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2D4F" w14:textId="77777777" w:rsidR="00403452" w:rsidRDefault="00000000">
      <w:pPr>
        <w:pStyle w:val="affffff6"/>
        <w:framePr w:wrap="around"/>
      </w:pPr>
      <w:r>
        <w:rPr>
          <w:rFonts w:ascii="Times New Roman"/>
        </w:rPr>
        <w:t>ICS</w:t>
      </w:r>
      <w:r>
        <w:rPr>
          <w:rFonts w:ascii="Cambria Math" w:hAnsi="Cambria Math" w:cs="Cambria Math"/>
        </w:rPr>
        <w:t> </w:t>
      </w:r>
      <w:r>
        <w:fldChar w:fldCharType="begin">
          <w:ffData>
            <w:name w:val="ICS"/>
            <w:enabled/>
            <w:calcOnExit w:val="0"/>
            <w:helpText w:type="text" w:val="请输入正确的ICS号："/>
            <w:textInput>
              <w:default w:val="27.120"/>
            </w:textInput>
          </w:ffData>
        </w:fldChar>
      </w:r>
      <w:bookmarkStart w:id="0" w:name="ICS"/>
      <w:r>
        <w:instrText xml:space="preserve"> FORMTEXT </w:instrText>
      </w:r>
      <w:r>
        <w:fldChar w:fldCharType="separate"/>
      </w:r>
      <w:r>
        <w:t>27.120</w:t>
      </w:r>
      <w:r>
        <w:fldChar w:fldCharType="end"/>
      </w:r>
      <w:bookmarkEnd w:id="0"/>
    </w:p>
    <w:p w14:paraId="2F751A06" w14:textId="77777777" w:rsidR="00403452" w:rsidRDefault="00000000">
      <w:pPr>
        <w:pStyle w:val="affffff6"/>
        <w:framePr w:wrap="around"/>
      </w:pPr>
      <w:r>
        <w:fldChar w:fldCharType="begin">
          <w:ffData>
            <w:name w:val="WXFLH"/>
            <w:enabled/>
            <w:calcOnExit w:val="0"/>
            <w:helpText w:type="text" w:val="请输入中国标准文献分类号："/>
            <w:textInput>
              <w:default w:val="A42"/>
            </w:textInput>
          </w:ffData>
        </w:fldChar>
      </w:r>
      <w:bookmarkStart w:id="1" w:name="WXFLH"/>
      <w:r>
        <w:instrText xml:space="preserve"> FORMTEXT </w:instrText>
      </w:r>
      <w:r>
        <w:fldChar w:fldCharType="separate"/>
      </w:r>
      <w:r>
        <w:t>A42</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403452" w14:paraId="153FCC0B" w14:textId="77777777">
        <w:tc>
          <w:tcPr>
            <w:tcW w:w="9854" w:type="dxa"/>
            <w:tcBorders>
              <w:top w:val="nil"/>
              <w:left w:val="nil"/>
              <w:bottom w:val="nil"/>
              <w:right w:val="nil"/>
            </w:tcBorders>
          </w:tcPr>
          <w:p w14:paraId="3A74286E" w14:textId="77777777" w:rsidR="00403452" w:rsidRDefault="00000000">
            <w:pPr>
              <w:pStyle w:val="affffff6"/>
              <w:framePr w:wrap="around"/>
            </w:pPr>
            <w:r>
              <w:rPr>
                <w:noProof/>
              </w:rPr>
              <mc:AlternateContent>
                <mc:Choice Requires="wps">
                  <w:drawing>
                    <wp:anchor distT="0" distB="0" distL="114300" distR="114300" simplePos="0" relativeHeight="251664384" behindDoc="1" locked="0" layoutInCell="1" allowOverlap="1" wp14:anchorId="180B8F8C" wp14:editId="0E8EBB43">
                      <wp:simplePos x="0" y="0"/>
                      <wp:positionH relativeFrom="column">
                        <wp:posOffset>-66675</wp:posOffset>
                      </wp:positionH>
                      <wp:positionV relativeFrom="paragraph">
                        <wp:posOffset>0</wp:posOffset>
                      </wp:positionV>
                      <wp:extent cx="866775" cy="198120"/>
                      <wp:effectExtent l="4445" t="3810" r="0" b="0"/>
                      <wp:wrapNone/>
                      <wp:docPr id="1610402391"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K4v7NUAAAAHAQAADwAAAAAA&#10;AAABACAAAAAiAAAAZHJzL2Rvd25yZXYueG1sUEsBAhQAFAAAAAgAh07iQN1FwcgWAgAAKQQAAA4A&#10;AAAAAAAAAQAgAAAAJAEAAGRycy9lMm9Eb2MueG1sUEsFBgAAAAAGAAYAWQEAAKw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4B8391CB" w14:textId="77777777" w:rsidR="00403452" w:rsidRDefault="00000000">
      <w:pPr>
        <w:pStyle w:val="afffffa"/>
        <w:framePr w:wrap="around" w:y="2026"/>
        <w:rPr>
          <w:rFonts w:hint="eastAsia"/>
          <w:sz w:val="72"/>
          <w:szCs w:val="72"/>
        </w:rPr>
      </w:pPr>
      <w:r>
        <w:rPr>
          <w:rFonts w:hint="eastAsia"/>
          <w:sz w:val="72"/>
          <w:szCs w:val="72"/>
        </w:rPr>
        <w:t>团体标准</w:t>
      </w:r>
    </w:p>
    <w:p w14:paraId="117D03BF" w14:textId="77777777" w:rsidR="00403452" w:rsidRDefault="00000000">
      <w:pPr>
        <w:pStyle w:val="20"/>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bookmarkEnd w:id="3"/>
      <w:r>
        <w:fldChar w:fldCharType="begin">
          <w:ffData>
            <w:name w:val=""/>
            <w:enabled/>
            <w:calcOnExit w:val="0"/>
            <w:textInput>
              <w:default w:val="XXX.XX"/>
            </w:textInput>
          </w:ffData>
        </w:fldChar>
      </w:r>
      <w:r>
        <w:instrText xml:space="preserve"> FORMTEXT </w:instrText>
      </w:r>
      <w:r>
        <w:fldChar w:fldCharType="separate"/>
      </w:r>
      <w:r>
        <w:t>XXX.XX</w:t>
      </w:r>
      <w:r>
        <w:fldChar w:fldCharType="end"/>
      </w:r>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403452" w14:paraId="60EE7B9C" w14:textId="77777777">
        <w:tc>
          <w:tcPr>
            <w:tcW w:w="9356" w:type="dxa"/>
            <w:tcBorders>
              <w:top w:val="nil"/>
              <w:left w:val="nil"/>
              <w:bottom w:val="nil"/>
              <w:right w:val="nil"/>
            </w:tcBorders>
          </w:tcPr>
          <w:bookmarkStart w:id="5" w:name="DT"/>
          <w:p w14:paraId="0405788D" w14:textId="77777777" w:rsidR="00403452" w:rsidRDefault="00000000">
            <w:pPr>
              <w:pStyle w:val="affff7"/>
              <w:framePr w:wrap="around"/>
            </w:pPr>
            <w:r>
              <w:rPr>
                <w:noProof/>
              </w:rPr>
              <mc:AlternateContent>
                <mc:Choice Requires="wps">
                  <w:drawing>
                    <wp:anchor distT="0" distB="0" distL="114300" distR="114300" simplePos="0" relativeHeight="251661312" behindDoc="1" locked="0" layoutInCell="1" allowOverlap="1" wp14:anchorId="14B2C52C" wp14:editId="2942D592">
                      <wp:simplePos x="0" y="0"/>
                      <wp:positionH relativeFrom="column">
                        <wp:posOffset>4734560</wp:posOffset>
                      </wp:positionH>
                      <wp:positionV relativeFrom="paragraph">
                        <wp:posOffset>34290</wp:posOffset>
                      </wp:positionV>
                      <wp:extent cx="1143000" cy="228600"/>
                      <wp:effectExtent l="0" t="0" r="3175" b="0"/>
                      <wp:wrapNone/>
                      <wp:docPr id="180726256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eYPLL1gAAAAgBAAAPAAAAAAAAAAEA&#10;IAAAACIAAABkcnMvZG93bnJldi54bWxQSwECFAAUAAAACACHTuJAtt/39hECAAApBAAADgAAAAAA&#10;AAABACAAAAAlAQAAZHJzL2Uyb0RvYy54bWxQSwUGAAAAAAYABgBZAQAAqAU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5"/>
          </w:p>
        </w:tc>
      </w:tr>
    </w:tbl>
    <w:p w14:paraId="3808E6F7" w14:textId="77777777" w:rsidR="00403452" w:rsidRDefault="00403452">
      <w:pPr>
        <w:pStyle w:val="20"/>
        <w:framePr w:wrap="around"/>
      </w:pPr>
    </w:p>
    <w:p w14:paraId="48915CA9" w14:textId="77777777" w:rsidR="00403452" w:rsidRDefault="00403452">
      <w:pPr>
        <w:pStyle w:val="20"/>
        <w:framePr w:wrap="around"/>
      </w:pPr>
    </w:p>
    <w:p w14:paraId="0B9C8B73" w14:textId="77777777" w:rsidR="00403452" w:rsidRDefault="00000000">
      <w:pPr>
        <w:framePr w:w="9639" w:h="6917" w:hRule="exact" w:wrap="around" w:vAnchor="page" w:hAnchor="page" w:xAlign="center" w:y="6408" w:anchorLock="1"/>
        <w:spacing w:line="680" w:lineRule="exact"/>
        <w:jc w:val="center"/>
        <w:textAlignment w:val="center"/>
        <w:rPr>
          <w:rFonts w:ascii="黑体" w:eastAsia="黑体"/>
          <w:sz w:val="52"/>
        </w:rPr>
      </w:pPr>
      <w:bookmarkStart w:id="6" w:name="StdName"/>
      <w:r>
        <w:rPr>
          <w:rFonts w:ascii="黑体" w:eastAsia="黑体" w:hint="eastAsia"/>
          <w:sz w:val="52"/>
        </w:rPr>
        <w:t>核电厂智慧消防系统设计要求</w:t>
      </w:r>
      <w:bookmarkEnd w:id="6"/>
    </w:p>
    <w:p w14:paraId="0F9E7C45" w14:textId="77777777" w:rsidR="00403452" w:rsidRDefault="00000000">
      <w:pPr>
        <w:framePr w:w="9639" w:h="6917" w:hRule="exact" w:wrap="around" w:vAnchor="page" w:hAnchor="page" w:xAlign="center" w:y="6408" w:anchorLock="1"/>
        <w:spacing w:before="370" w:line="400" w:lineRule="exact"/>
        <w:jc w:val="center"/>
        <w:textAlignment w:val="center"/>
        <w:rPr>
          <w:rFonts w:eastAsia="黑体"/>
          <w:sz w:val="28"/>
          <w:szCs w:val="28"/>
        </w:rPr>
      </w:pPr>
      <w:r>
        <w:rPr>
          <w:rFonts w:eastAsia="黑体" w:hint="eastAsia"/>
          <w:sz w:val="28"/>
          <w:szCs w:val="28"/>
        </w:rPr>
        <w:t>第</w:t>
      </w:r>
      <w:r>
        <w:rPr>
          <w:rFonts w:eastAsia="黑体" w:hint="eastAsia"/>
          <w:sz w:val="28"/>
          <w:szCs w:val="28"/>
        </w:rPr>
        <w:t>1</w:t>
      </w:r>
      <w:r>
        <w:rPr>
          <w:rFonts w:eastAsia="黑体" w:hint="eastAsia"/>
          <w:sz w:val="28"/>
          <w:szCs w:val="28"/>
        </w:rPr>
        <w:t>部分：</w:t>
      </w:r>
      <w:r>
        <w:rPr>
          <w:rFonts w:eastAsia="黑体" w:hint="eastAsia"/>
          <w:sz w:val="28"/>
          <w:szCs w:val="28"/>
        </w:rPr>
        <w:t xml:space="preserve"> </w:t>
      </w:r>
      <w:r>
        <w:rPr>
          <w:rFonts w:eastAsia="黑体" w:hint="eastAsia"/>
          <w:sz w:val="28"/>
          <w:szCs w:val="28"/>
        </w:rPr>
        <w:t>总体要求</w:t>
      </w:r>
    </w:p>
    <w:p w14:paraId="4E120D1A" w14:textId="77777777" w:rsidR="00403452" w:rsidRDefault="00403452">
      <w:pPr>
        <w:pStyle w:val="affff9"/>
        <w:framePr w:wrap="around"/>
      </w:pPr>
    </w:p>
    <w:p w14:paraId="258D7477" w14:textId="77777777" w:rsidR="00403452" w:rsidRDefault="00403452">
      <w:pPr>
        <w:pStyle w:val="affffa"/>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403452" w14:paraId="7725CAC3" w14:textId="77777777">
        <w:tc>
          <w:tcPr>
            <w:tcW w:w="9855" w:type="dxa"/>
            <w:tcBorders>
              <w:top w:val="nil"/>
              <w:left w:val="nil"/>
              <w:bottom w:val="nil"/>
              <w:right w:val="nil"/>
            </w:tcBorders>
          </w:tcPr>
          <w:p w14:paraId="3EB9C0CA" w14:textId="77777777" w:rsidR="00403452" w:rsidRDefault="00000000">
            <w:pPr>
              <w:pStyle w:val="affffb"/>
              <w:framePr w:wrap="around"/>
            </w:pPr>
            <w:r>
              <w:rPr>
                <w:noProof/>
              </w:rPr>
              <mc:AlternateContent>
                <mc:Choice Requires="wps">
                  <w:drawing>
                    <wp:anchor distT="0" distB="0" distL="114300" distR="114300" simplePos="0" relativeHeight="251663360" behindDoc="1" locked="1" layoutInCell="1" allowOverlap="1" wp14:anchorId="0407F871" wp14:editId="40D2B595">
                      <wp:simplePos x="0" y="0"/>
                      <wp:positionH relativeFrom="column">
                        <wp:posOffset>2200910</wp:posOffset>
                      </wp:positionH>
                      <wp:positionV relativeFrom="paragraph">
                        <wp:posOffset>573405</wp:posOffset>
                      </wp:positionV>
                      <wp:extent cx="1905000" cy="254000"/>
                      <wp:effectExtent l="0" t="3175" r="3175" b="0"/>
                      <wp:wrapNone/>
                      <wp:docPr id="15240134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YmuktUAAAAKAQAADwAAAAAAAAABACAA&#10;AAAiAAAAZHJzL2Rvd25yZXYueG1sUEsBAhQAFAAAAAgAh07iQIoxs24QAgAAKAQAAA4AAAAAAAAA&#10;AQAgAAAAJAEAAGRycy9lMm9Eb2MueG1sUEsFBgAAAAAGAAYAWQEAAKYFA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6E8CE73F" wp14:editId="2E905F16">
                      <wp:simplePos x="0" y="0"/>
                      <wp:positionH relativeFrom="column">
                        <wp:posOffset>2454910</wp:posOffset>
                      </wp:positionH>
                      <wp:positionV relativeFrom="paragraph">
                        <wp:posOffset>255905</wp:posOffset>
                      </wp:positionV>
                      <wp:extent cx="1270000" cy="304800"/>
                      <wp:effectExtent l="3175" t="0" r="3175" b="0"/>
                      <wp:wrapNone/>
                      <wp:docPr id="89492887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GL5dYAAAAJAQAADwAAAAAAAAABACAA&#10;AAAiAAAAZHJzL2Rvd25yZXYueG1sUEsBAhQAFAAAAAgAh07iQMilwLYPAgAAKAQAAA4AAAAAAAAA&#10;AQAgAAAAJQEAAGRycy9lMm9Eb2MueG1sUEsFBgAAAAAGAAYAWQEAAKYFAAAAAA==&#10;">
                      <v:fill on="t" focussize="0,0"/>
                      <v:stroke on="f"/>
                      <v:imagedata o:title=""/>
                      <o:lock v:ext="edit" aspectratio="f"/>
                    </v:rect>
                  </w:pict>
                </mc:Fallback>
              </mc:AlternateContent>
            </w:r>
          </w:p>
        </w:tc>
      </w:tr>
      <w:tr w:rsidR="00403452" w14:paraId="67CDF98D" w14:textId="77777777">
        <w:tc>
          <w:tcPr>
            <w:tcW w:w="9855" w:type="dxa"/>
            <w:tcBorders>
              <w:top w:val="nil"/>
              <w:left w:val="nil"/>
              <w:bottom w:val="nil"/>
              <w:right w:val="nil"/>
            </w:tcBorders>
          </w:tcPr>
          <w:p w14:paraId="7FE0A2AE" w14:textId="77777777" w:rsidR="00403452" w:rsidRDefault="00403452">
            <w:pPr>
              <w:pStyle w:val="affffc"/>
              <w:framePr w:wrap="around"/>
            </w:pPr>
          </w:p>
        </w:tc>
      </w:tr>
    </w:tbl>
    <w:p w14:paraId="63EB784D" w14:textId="77777777" w:rsidR="00403452" w:rsidRDefault="00000000">
      <w:pPr>
        <w:pStyle w:val="affffffd"/>
        <w:framePr w:wrap="around" w:hAnchor="page" w:x="1313" w:y="13984"/>
      </w:pPr>
      <w:bookmarkStart w:id="7" w:name="FY"/>
      <w:r>
        <w:rPr>
          <w:rFonts w:ascii="黑体" w:hint="eastAsia"/>
        </w:rPr>
        <w:t>2024</w:t>
      </w:r>
      <w:bookmarkEnd w:id="7"/>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r>
        <w:rPr>
          <w:rFonts w:ascii="黑体"/>
        </w:rPr>
        <w:instrText xml:space="preserve"> </w:instrText>
      </w:r>
      <w:bookmarkStart w:id="8" w:name="FD"/>
      <w:r>
        <w:rPr>
          <w:rFonts w:ascii="黑体"/>
        </w:rPr>
        <w:instrText xml:space="preserve">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r>
        <w:rPr>
          <w:noProof/>
        </w:rPr>
        <mc:AlternateContent>
          <mc:Choice Requires="wps">
            <w:drawing>
              <wp:anchor distT="0" distB="0" distL="114300" distR="114300" simplePos="0" relativeHeight="251659264" behindDoc="0" locked="1" layoutInCell="1" allowOverlap="1" wp14:anchorId="739CAAED" wp14:editId="5C56416E">
                <wp:simplePos x="0" y="0"/>
                <wp:positionH relativeFrom="column">
                  <wp:posOffset>-635</wp:posOffset>
                </wp:positionH>
                <wp:positionV relativeFrom="page">
                  <wp:posOffset>9251950</wp:posOffset>
                </wp:positionV>
                <wp:extent cx="6120130" cy="0"/>
                <wp:effectExtent l="13335" t="12700" r="10160" b="6350"/>
                <wp:wrapNone/>
                <wp:docPr id="180205964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lh2s81gAAAAsBAAAPAAAAAAAAAAEAIAAAACIA&#10;AABkcnMvZG93bnJldi54bWxQSwECFAAUAAAACACHTuJAovglO9IBAACpAwAADgAAAAAAAAABACAA&#10;AAAlAQAAZHJzL2Uyb0RvYy54bWxQSwUGAAAAAAYABgBZAQAAaQUAAAAA&#10;">
                <v:fill on="f" focussize="0,0"/>
                <v:stroke color="#000000" joinstyle="round"/>
                <v:imagedata o:title=""/>
                <o:lock v:ext="edit" aspectratio="f"/>
                <w10:anchorlock/>
              </v:line>
            </w:pict>
          </mc:Fallback>
        </mc:AlternateContent>
      </w:r>
    </w:p>
    <w:p w14:paraId="5B731942" w14:textId="77777777" w:rsidR="00403452" w:rsidRDefault="00000000">
      <w:pPr>
        <w:pStyle w:val="affffffe"/>
        <w:framePr w:wrap="around" w:hAnchor="page" w:x="6983" w:y="13984"/>
      </w:pPr>
      <w:r>
        <w:rPr>
          <w:rFonts w:ascii="黑体"/>
        </w:rPr>
        <w:fldChar w:fldCharType="begin">
          <w:ffData>
            <w:name w:val="SY"/>
            <w:enabled/>
            <w:calcOnExit w:val="0"/>
            <w:textInput>
              <w:default w:val="XXXX"/>
              <w:maxLength w:val="4"/>
            </w:textInput>
          </w:ffData>
        </w:fldChar>
      </w:r>
      <w:r>
        <w:rPr>
          <w:rFonts w:ascii="黑体"/>
        </w:rPr>
        <w:instrText xml:space="preserve"> </w:instrText>
      </w:r>
      <w:bookmarkStart w:id="9" w:name="SY"/>
      <w:r>
        <w:rPr>
          <w:rFonts w:ascii="黑体"/>
        </w:rPr>
        <w:instrText xml:space="preserve">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r>
        <w:rPr>
          <w:rFonts w:ascii="黑体"/>
        </w:rPr>
        <w:instrText xml:space="preserve"> </w:instrText>
      </w:r>
      <w:bookmarkStart w:id="10" w:name="SM"/>
      <w:r>
        <w:rPr>
          <w:rFonts w:ascii="黑体"/>
        </w:rPr>
        <w:instrText xml:space="preserve">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r>
        <w:rPr>
          <w:rFonts w:ascii="黑体"/>
        </w:rPr>
        <w:instrText xml:space="preserve"> </w:instrText>
      </w:r>
      <w:bookmarkStart w:id="11" w:name="SD"/>
      <w:r>
        <w:rPr>
          <w:rFonts w:ascii="黑体"/>
        </w:rPr>
        <w:instrText xml:space="preserve">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14:paraId="699CD968" w14:textId="77777777" w:rsidR="00403452" w:rsidRDefault="00000000">
      <w:pPr>
        <w:pStyle w:val="afffffb"/>
        <w:framePr w:wrap="around"/>
      </w:pPr>
      <w:r>
        <w:rPr>
          <w:rFonts w:hint="eastAsia"/>
        </w:rPr>
        <w:t>中国核能行业协会</w:t>
      </w:r>
      <w:r>
        <w:rPr>
          <w:rFonts w:ascii="Cambria Math" w:hAnsi="Cambria Math" w:cs="Cambria Math"/>
        </w:rPr>
        <w:t>   </w:t>
      </w:r>
      <w:r>
        <w:rPr>
          <w:rStyle w:val="affff4"/>
          <w:rFonts w:hint="eastAsia"/>
        </w:rPr>
        <w:t>发布</w:t>
      </w:r>
    </w:p>
    <w:p w14:paraId="414D6238" w14:textId="77777777" w:rsidR="00403452" w:rsidRDefault="00000000">
      <w:pPr>
        <w:pStyle w:val="aff9"/>
        <w:sectPr w:rsidR="00403452">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7418F233" wp14:editId="7C10752D">
                <wp:simplePos x="0" y="0"/>
                <wp:positionH relativeFrom="column">
                  <wp:posOffset>-635</wp:posOffset>
                </wp:positionH>
                <wp:positionV relativeFrom="paragraph">
                  <wp:posOffset>2339975</wp:posOffset>
                </wp:positionV>
                <wp:extent cx="6120130" cy="0"/>
                <wp:effectExtent l="13335" t="13970" r="10160" b="5080"/>
                <wp:wrapNone/>
                <wp:docPr id="106046517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CQeJf1wAAAAkBAAAPAAAAAAAAAAEAIAAAACIA&#10;AABkcnMvZG93bnJldi54bWxQSwECFAAUAAAACACHTuJAkLKcjdEBAACpAwAADgAAAAAAAAABACAA&#10;AAAmAQAAZHJzL2Uyb0RvYy54bWxQSwUGAAAAAAYABgBZAQAAaQUAAAAA&#10;">
                <v:fill on="f" focussize="0,0"/>
                <v:stroke color="#000000" joinstyle="round"/>
                <v:imagedata o:title=""/>
                <o:lock v:ext="edit" aspectratio="f"/>
              </v:line>
            </w:pict>
          </mc:Fallback>
        </mc:AlternateContent>
      </w:r>
    </w:p>
    <w:p w14:paraId="50BDC659" w14:textId="77777777" w:rsidR="00403452" w:rsidRDefault="00000000">
      <w:pPr>
        <w:pStyle w:val="afff5"/>
      </w:pPr>
      <w:bookmarkStart w:id="12" w:name="_Toc211976641"/>
      <w:bookmarkStart w:id="13" w:name="_Toc51771730"/>
      <w:bookmarkStart w:id="14" w:name="_Toc46228652"/>
      <w:bookmarkStart w:id="15" w:name="_Toc51771619"/>
      <w:bookmarkStart w:id="16" w:name="_Toc72745674"/>
      <w:r>
        <w:rPr>
          <w:rFonts w:hint="eastAsia"/>
        </w:rPr>
        <w:lastRenderedPageBreak/>
        <w:t>目</w:t>
      </w:r>
      <w:bookmarkStart w:id="17" w:name="BKML"/>
      <w:r>
        <w:rPr>
          <w:rFonts w:ascii="MS Mincho" w:eastAsia="MS Mincho" w:hAnsi="MS Mincho" w:cs="MS Mincho" w:hint="eastAsia"/>
        </w:rPr>
        <w:t>  </w:t>
      </w:r>
      <w:r>
        <w:rPr>
          <w:rFonts w:hint="eastAsia"/>
        </w:rPr>
        <w:t>次</w:t>
      </w:r>
      <w:bookmarkEnd w:id="12"/>
      <w:bookmarkEnd w:id="17"/>
    </w:p>
    <w:p w14:paraId="1B6F3387" w14:textId="77777777" w:rsidR="00403452" w:rsidRDefault="00000000">
      <w:pPr>
        <w:pStyle w:val="TOC1"/>
        <w:spacing w:before="78" w:after="78"/>
        <w:rPr>
          <w:rFonts w:asciiTheme="minorHAnsi" w:eastAsiaTheme="minorEastAsia" w:hAnsiTheme="minorHAnsi" w:cstheme="minorBidi"/>
          <w:sz w:val="22"/>
          <w:szCs w:val="24"/>
          <w14:ligatures w14:val="standardContextual"/>
        </w:rPr>
      </w:pPr>
      <w:r>
        <w:fldChar w:fldCharType="begin"/>
      </w:r>
      <w:r>
        <w:instrText xml:space="preserve"> TOC \o "1-3" \h \z \u </w:instrText>
      </w:r>
      <w:r>
        <w:fldChar w:fldCharType="separate"/>
      </w:r>
      <w:hyperlink w:anchor="_Toc211976641" w:history="1">
        <w:r>
          <w:rPr>
            <w:rStyle w:val="afff0"/>
          </w:rPr>
          <w:t>目次</w:t>
        </w:r>
        <w:r>
          <w:tab/>
        </w:r>
        <w:r>
          <w:fldChar w:fldCharType="begin"/>
        </w:r>
        <w:r>
          <w:instrText xml:space="preserve"> PAGEREF _Toc211976641 \h </w:instrText>
        </w:r>
        <w:r>
          <w:fldChar w:fldCharType="separate"/>
        </w:r>
        <w:r>
          <w:t>I</w:t>
        </w:r>
        <w:r>
          <w:fldChar w:fldCharType="end"/>
        </w:r>
      </w:hyperlink>
    </w:p>
    <w:p w14:paraId="14188ACD" w14:textId="77777777" w:rsidR="00403452" w:rsidRDefault="00000000">
      <w:pPr>
        <w:pStyle w:val="TOC1"/>
        <w:spacing w:before="78" w:after="78"/>
        <w:rPr>
          <w:rFonts w:asciiTheme="minorHAnsi" w:eastAsiaTheme="minorEastAsia" w:hAnsiTheme="minorHAnsi" w:cstheme="minorBidi"/>
          <w:sz w:val="22"/>
          <w:szCs w:val="24"/>
          <w14:ligatures w14:val="standardContextual"/>
        </w:rPr>
      </w:pPr>
      <w:hyperlink w:anchor="_Toc211976642" w:history="1">
        <w:r>
          <w:rPr>
            <w:rStyle w:val="afff0"/>
            <w:rFonts w:ascii="MS Mincho" w:eastAsia="MS Mincho" w:hAnsi="MS Mincho" w:cs="MS Mincho"/>
          </w:rPr>
          <w:t>前言</w:t>
        </w:r>
        <w:r>
          <w:tab/>
        </w:r>
        <w:r>
          <w:fldChar w:fldCharType="begin"/>
        </w:r>
        <w:r>
          <w:instrText xml:space="preserve"> PAGEREF _Toc211976642 \h </w:instrText>
        </w:r>
        <w:r>
          <w:fldChar w:fldCharType="separate"/>
        </w:r>
        <w:r>
          <w:t>IV</w:t>
        </w:r>
        <w:r>
          <w:fldChar w:fldCharType="end"/>
        </w:r>
      </w:hyperlink>
    </w:p>
    <w:p w14:paraId="0C919C43" w14:textId="77777777" w:rsidR="00403452" w:rsidRDefault="00000000">
      <w:pPr>
        <w:pStyle w:val="TOC1"/>
        <w:spacing w:before="78" w:after="78"/>
        <w:rPr>
          <w:rFonts w:asciiTheme="minorHAnsi" w:eastAsiaTheme="minorEastAsia" w:hAnsiTheme="minorHAnsi" w:cstheme="minorBidi"/>
          <w:sz w:val="22"/>
          <w:szCs w:val="24"/>
          <w14:ligatures w14:val="standardContextual"/>
        </w:rPr>
      </w:pPr>
      <w:hyperlink w:anchor="_Toc211976643" w:history="1">
        <w:r>
          <w:rPr>
            <w:rStyle w:val="afff0"/>
            <w:rFonts w:ascii="黑体" w:eastAsia="黑体"/>
            <w:kern w:val="0"/>
          </w:rPr>
          <w:t>核电厂智慧消防系统设计要求 第1部分：总体要求</w:t>
        </w:r>
        <w:r>
          <w:tab/>
        </w:r>
        <w:r>
          <w:fldChar w:fldCharType="begin"/>
        </w:r>
        <w:r>
          <w:instrText xml:space="preserve"> PAGEREF _Toc211976643 \h </w:instrText>
        </w:r>
        <w:r>
          <w:fldChar w:fldCharType="separate"/>
        </w:r>
        <w:r>
          <w:t>1</w:t>
        </w:r>
        <w:r>
          <w:fldChar w:fldCharType="end"/>
        </w:r>
      </w:hyperlink>
    </w:p>
    <w:p w14:paraId="49247C3F"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44" w:history="1">
        <w:r>
          <w:rPr>
            <w:rStyle w:val="afff0"/>
            <w:rFonts w:eastAsia="黑体"/>
          </w:rPr>
          <w:t xml:space="preserve">1 </w:t>
        </w:r>
        <w:r>
          <w:rPr>
            <w:rStyle w:val="afff0"/>
            <w:rFonts w:eastAsia="黑体"/>
          </w:rPr>
          <w:t>范围</w:t>
        </w:r>
        <w:r>
          <w:tab/>
        </w:r>
        <w:r>
          <w:fldChar w:fldCharType="begin"/>
        </w:r>
        <w:r>
          <w:instrText xml:space="preserve"> PAGEREF _Toc211976644 \h </w:instrText>
        </w:r>
        <w:r>
          <w:fldChar w:fldCharType="separate"/>
        </w:r>
        <w:r>
          <w:t>1</w:t>
        </w:r>
        <w:r>
          <w:fldChar w:fldCharType="end"/>
        </w:r>
      </w:hyperlink>
    </w:p>
    <w:p w14:paraId="17BF68C9"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45" w:history="1">
        <w:r>
          <w:rPr>
            <w:rStyle w:val="afff0"/>
            <w:rFonts w:eastAsia="黑体"/>
          </w:rPr>
          <w:t xml:space="preserve">2 </w:t>
        </w:r>
        <w:r>
          <w:rPr>
            <w:rStyle w:val="afff0"/>
            <w:rFonts w:eastAsia="黑体"/>
          </w:rPr>
          <w:t>规范性引用文件</w:t>
        </w:r>
        <w:r>
          <w:tab/>
        </w:r>
        <w:r>
          <w:fldChar w:fldCharType="begin"/>
        </w:r>
        <w:r>
          <w:instrText xml:space="preserve"> PAGEREF _Toc211976645 \h </w:instrText>
        </w:r>
        <w:r>
          <w:fldChar w:fldCharType="separate"/>
        </w:r>
        <w:r>
          <w:t>1</w:t>
        </w:r>
        <w:r>
          <w:fldChar w:fldCharType="end"/>
        </w:r>
      </w:hyperlink>
    </w:p>
    <w:p w14:paraId="2523B014"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46" w:history="1">
        <w:r>
          <w:rPr>
            <w:rStyle w:val="afff0"/>
            <w:rFonts w:eastAsia="黑体"/>
          </w:rPr>
          <w:t xml:space="preserve">3 </w:t>
        </w:r>
        <w:r>
          <w:rPr>
            <w:rStyle w:val="afff0"/>
            <w:rFonts w:eastAsia="黑体"/>
          </w:rPr>
          <w:t>术语和定义</w:t>
        </w:r>
        <w:r>
          <w:tab/>
        </w:r>
        <w:r>
          <w:fldChar w:fldCharType="begin"/>
        </w:r>
        <w:r>
          <w:instrText xml:space="preserve"> PAGEREF _Toc211976646 \h </w:instrText>
        </w:r>
        <w:r>
          <w:fldChar w:fldCharType="separate"/>
        </w:r>
        <w:r>
          <w:t>1</w:t>
        </w:r>
        <w:r>
          <w:fldChar w:fldCharType="end"/>
        </w:r>
      </w:hyperlink>
    </w:p>
    <w:p w14:paraId="6526A690"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47" w:history="1">
        <w:r>
          <w:rPr>
            <w:rStyle w:val="afff0"/>
            <w:rFonts w:ascii="黑体" w:eastAsia="黑体"/>
            <w:kern w:val="0"/>
          </w:rPr>
          <w:t>3.1</w:t>
        </w:r>
        <w:r>
          <w:rPr>
            <w:rStyle w:val="afff0"/>
            <w:rFonts w:ascii="黑体" w:eastAsia="黑体"/>
          </w:rPr>
          <w:t xml:space="preserve"> 智慧消防系统</w:t>
        </w:r>
        <w:r>
          <w:tab/>
        </w:r>
        <w:r>
          <w:fldChar w:fldCharType="begin"/>
        </w:r>
        <w:r>
          <w:instrText xml:space="preserve"> PAGEREF _Toc211976647 \h </w:instrText>
        </w:r>
        <w:r>
          <w:fldChar w:fldCharType="separate"/>
        </w:r>
        <w:r>
          <w:t>1</w:t>
        </w:r>
        <w:r>
          <w:fldChar w:fldCharType="end"/>
        </w:r>
      </w:hyperlink>
    </w:p>
    <w:p w14:paraId="16D0BE1A"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48" w:history="1">
        <w:r>
          <w:rPr>
            <w:rStyle w:val="afff0"/>
            <w:rFonts w:ascii="黑体" w:eastAsia="黑体"/>
            <w:kern w:val="0"/>
          </w:rPr>
          <w:t>3.2</w:t>
        </w:r>
        <w:r>
          <w:rPr>
            <w:rStyle w:val="afff0"/>
            <w:rFonts w:ascii="黑体" w:eastAsia="黑体"/>
          </w:rPr>
          <w:t xml:space="preserve"> 智慧消防系统平台</w:t>
        </w:r>
        <w:r>
          <w:tab/>
        </w:r>
        <w:r>
          <w:fldChar w:fldCharType="begin"/>
        </w:r>
        <w:r>
          <w:instrText xml:space="preserve"> PAGEREF _Toc211976648 \h </w:instrText>
        </w:r>
        <w:r>
          <w:fldChar w:fldCharType="separate"/>
        </w:r>
        <w:r>
          <w:t>2</w:t>
        </w:r>
        <w:r>
          <w:fldChar w:fldCharType="end"/>
        </w:r>
      </w:hyperlink>
    </w:p>
    <w:p w14:paraId="6119B27A"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49" w:history="1">
        <w:r>
          <w:rPr>
            <w:rStyle w:val="afff0"/>
            <w:rFonts w:ascii="黑体" w:eastAsia="黑体"/>
            <w:kern w:val="0"/>
          </w:rPr>
          <w:t>3.3</w:t>
        </w:r>
        <w:r>
          <w:rPr>
            <w:rStyle w:val="afff0"/>
            <w:rFonts w:ascii="黑体" w:eastAsia="黑体"/>
          </w:rPr>
          <w:t xml:space="preserve"> 电涌保护器</w:t>
        </w:r>
        <w:r>
          <w:tab/>
        </w:r>
        <w:r>
          <w:fldChar w:fldCharType="begin"/>
        </w:r>
        <w:r>
          <w:instrText xml:space="preserve"> PAGEREF _Toc211976649 \h </w:instrText>
        </w:r>
        <w:r>
          <w:fldChar w:fldCharType="separate"/>
        </w:r>
        <w:r>
          <w:t>2</w:t>
        </w:r>
        <w:r>
          <w:fldChar w:fldCharType="end"/>
        </w:r>
      </w:hyperlink>
    </w:p>
    <w:p w14:paraId="31E0D3A7"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0" w:history="1">
        <w:r>
          <w:rPr>
            <w:rStyle w:val="afff0"/>
            <w:rFonts w:ascii="黑体" w:eastAsia="黑体"/>
            <w:kern w:val="0"/>
          </w:rPr>
          <w:t>3.4</w:t>
        </w:r>
        <w:r>
          <w:rPr>
            <w:rStyle w:val="afff0"/>
            <w:rFonts w:ascii="黑体" w:eastAsia="黑体"/>
          </w:rPr>
          <w:t xml:space="preserve"> 基准风险</w:t>
        </w:r>
        <w:r>
          <w:tab/>
        </w:r>
        <w:r>
          <w:fldChar w:fldCharType="begin"/>
        </w:r>
        <w:r>
          <w:instrText xml:space="preserve"> PAGEREF _Toc211976650 \h </w:instrText>
        </w:r>
        <w:r>
          <w:fldChar w:fldCharType="separate"/>
        </w:r>
        <w:r>
          <w:t>2</w:t>
        </w:r>
        <w:r>
          <w:fldChar w:fldCharType="end"/>
        </w:r>
      </w:hyperlink>
    </w:p>
    <w:p w14:paraId="192485A3"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1" w:history="1">
        <w:r>
          <w:rPr>
            <w:rStyle w:val="afff0"/>
            <w:rFonts w:ascii="黑体" w:eastAsia="黑体"/>
            <w:kern w:val="0"/>
          </w:rPr>
          <w:t>3.5</w:t>
        </w:r>
        <w:r>
          <w:rPr>
            <w:rStyle w:val="afff0"/>
            <w:rFonts w:ascii="黑体" w:eastAsia="黑体"/>
          </w:rPr>
          <w:t xml:space="preserve"> 瞬时风险</w:t>
        </w:r>
        <w:r>
          <w:tab/>
        </w:r>
        <w:r>
          <w:fldChar w:fldCharType="begin"/>
        </w:r>
        <w:r>
          <w:instrText xml:space="preserve"> PAGEREF _Toc211976651 \h </w:instrText>
        </w:r>
        <w:r>
          <w:fldChar w:fldCharType="separate"/>
        </w:r>
        <w:r>
          <w:t>2</w:t>
        </w:r>
        <w:r>
          <w:fldChar w:fldCharType="end"/>
        </w:r>
      </w:hyperlink>
    </w:p>
    <w:p w14:paraId="29277B22"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2" w:history="1">
        <w:r>
          <w:rPr>
            <w:rStyle w:val="afff0"/>
            <w:rFonts w:ascii="黑体" w:eastAsia="黑体"/>
            <w:kern w:val="0"/>
          </w:rPr>
          <w:t>3.6</w:t>
        </w:r>
        <w:r>
          <w:rPr>
            <w:rStyle w:val="afff0"/>
            <w:rFonts w:ascii="黑体" w:eastAsia="黑体"/>
          </w:rPr>
          <w:t xml:space="preserve"> 累积风险增量</w:t>
        </w:r>
        <w:r>
          <w:tab/>
        </w:r>
        <w:r>
          <w:fldChar w:fldCharType="begin"/>
        </w:r>
        <w:r>
          <w:instrText xml:space="preserve"> PAGEREF _Toc211976652 \h </w:instrText>
        </w:r>
        <w:r>
          <w:fldChar w:fldCharType="separate"/>
        </w:r>
        <w:r>
          <w:t>2</w:t>
        </w:r>
        <w:r>
          <w:fldChar w:fldCharType="end"/>
        </w:r>
      </w:hyperlink>
    </w:p>
    <w:p w14:paraId="6AAB94AD"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3" w:history="1">
        <w:r>
          <w:rPr>
            <w:rStyle w:val="afff0"/>
            <w:rFonts w:ascii="黑体" w:eastAsia="黑体"/>
            <w:kern w:val="0"/>
          </w:rPr>
          <w:t>3.7</w:t>
        </w:r>
        <w:r>
          <w:rPr>
            <w:rStyle w:val="afff0"/>
            <w:rFonts w:ascii="黑体" w:eastAsia="黑体"/>
          </w:rPr>
          <w:t xml:space="preserve"> 燃烧</w:t>
        </w:r>
        <w:r>
          <w:tab/>
        </w:r>
        <w:r>
          <w:fldChar w:fldCharType="begin"/>
        </w:r>
        <w:r>
          <w:instrText xml:space="preserve"> PAGEREF _Toc211976653 \h </w:instrText>
        </w:r>
        <w:r>
          <w:fldChar w:fldCharType="separate"/>
        </w:r>
        <w:r>
          <w:t>2</w:t>
        </w:r>
        <w:r>
          <w:fldChar w:fldCharType="end"/>
        </w:r>
      </w:hyperlink>
    </w:p>
    <w:p w14:paraId="53739C12"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4" w:history="1">
        <w:r>
          <w:rPr>
            <w:rStyle w:val="afff0"/>
            <w:rFonts w:ascii="黑体" w:eastAsia="黑体"/>
            <w:kern w:val="0"/>
          </w:rPr>
          <w:t>3.8</w:t>
        </w:r>
        <w:r>
          <w:rPr>
            <w:rStyle w:val="afff0"/>
            <w:rFonts w:ascii="黑体" w:eastAsia="黑体"/>
          </w:rPr>
          <w:t xml:space="preserve"> 火灾</w:t>
        </w:r>
        <w:r>
          <w:tab/>
        </w:r>
        <w:r>
          <w:fldChar w:fldCharType="begin"/>
        </w:r>
        <w:r>
          <w:instrText xml:space="preserve"> PAGEREF _Toc211976654 \h </w:instrText>
        </w:r>
        <w:r>
          <w:fldChar w:fldCharType="separate"/>
        </w:r>
        <w:r>
          <w:t>2</w:t>
        </w:r>
        <w:r>
          <w:fldChar w:fldCharType="end"/>
        </w:r>
      </w:hyperlink>
    </w:p>
    <w:p w14:paraId="1537359C"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5" w:history="1">
        <w:r>
          <w:rPr>
            <w:rStyle w:val="afff0"/>
            <w:rFonts w:ascii="黑体" w:eastAsia="黑体"/>
            <w:kern w:val="0"/>
          </w:rPr>
          <w:t>3.9</w:t>
        </w:r>
        <w:r>
          <w:rPr>
            <w:rStyle w:val="afff0"/>
            <w:rFonts w:ascii="黑体" w:eastAsia="黑体"/>
          </w:rPr>
          <w:t xml:space="preserve"> 可燃物</w:t>
        </w:r>
        <w:r>
          <w:tab/>
        </w:r>
        <w:r>
          <w:fldChar w:fldCharType="begin"/>
        </w:r>
        <w:r>
          <w:instrText xml:space="preserve"> PAGEREF _Toc211976655 \h </w:instrText>
        </w:r>
        <w:r>
          <w:fldChar w:fldCharType="separate"/>
        </w:r>
        <w:r>
          <w:t>2</w:t>
        </w:r>
        <w:r>
          <w:fldChar w:fldCharType="end"/>
        </w:r>
      </w:hyperlink>
    </w:p>
    <w:p w14:paraId="021057B3"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6" w:history="1">
        <w:r>
          <w:rPr>
            <w:rStyle w:val="afff0"/>
            <w:rFonts w:ascii="黑体" w:eastAsia="黑体"/>
            <w:kern w:val="0"/>
          </w:rPr>
          <w:t>3.10</w:t>
        </w:r>
        <w:r>
          <w:rPr>
            <w:rStyle w:val="afff0"/>
            <w:rFonts w:ascii="黑体" w:eastAsia="黑体"/>
          </w:rPr>
          <w:t xml:space="preserve"> 不可燃物</w:t>
        </w:r>
        <w:r>
          <w:tab/>
        </w:r>
        <w:r>
          <w:fldChar w:fldCharType="begin"/>
        </w:r>
        <w:r>
          <w:instrText xml:space="preserve"> PAGEREF _Toc211976656 \h </w:instrText>
        </w:r>
        <w:r>
          <w:fldChar w:fldCharType="separate"/>
        </w:r>
        <w:r>
          <w:t>2</w:t>
        </w:r>
        <w:r>
          <w:fldChar w:fldCharType="end"/>
        </w:r>
      </w:hyperlink>
    </w:p>
    <w:p w14:paraId="48012014"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7" w:history="1">
        <w:r>
          <w:rPr>
            <w:rStyle w:val="afff0"/>
            <w:rFonts w:ascii="黑体" w:eastAsia="黑体"/>
            <w:kern w:val="0"/>
          </w:rPr>
          <w:t>3.11</w:t>
        </w:r>
        <w:r>
          <w:rPr>
            <w:rStyle w:val="afff0"/>
            <w:rFonts w:ascii="黑体" w:eastAsia="黑体"/>
          </w:rPr>
          <w:t xml:space="preserve"> 火灾荷载</w:t>
        </w:r>
        <w:r>
          <w:tab/>
        </w:r>
        <w:r>
          <w:fldChar w:fldCharType="begin"/>
        </w:r>
        <w:r>
          <w:instrText xml:space="preserve"> PAGEREF _Toc211976657 \h </w:instrText>
        </w:r>
        <w:r>
          <w:fldChar w:fldCharType="separate"/>
        </w:r>
        <w:r>
          <w:t>2</w:t>
        </w:r>
        <w:r>
          <w:fldChar w:fldCharType="end"/>
        </w:r>
      </w:hyperlink>
    </w:p>
    <w:p w14:paraId="6E3885FE"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8" w:history="1">
        <w:r>
          <w:rPr>
            <w:rStyle w:val="afff0"/>
            <w:rFonts w:ascii="黑体" w:eastAsia="黑体"/>
            <w:kern w:val="0"/>
          </w:rPr>
          <w:t>3.12</w:t>
        </w:r>
        <w:r>
          <w:rPr>
            <w:rStyle w:val="afff0"/>
            <w:rFonts w:ascii="黑体" w:eastAsia="黑体"/>
          </w:rPr>
          <w:t xml:space="preserve"> 防火区</w:t>
        </w:r>
        <w:r>
          <w:tab/>
        </w:r>
        <w:r>
          <w:fldChar w:fldCharType="begin"/>
        </w:r>
        <w:r>
          <w:instrText xml:space="preserve"> PAGEREF _Toc211976658 \h </w:instrText>
        </w:r>
        <w:r>
          <w:fldChar w:fldCharType="separate"/>
        </w:r>
        <w:r>
          <w:t>2</w:t>
        </w:r>
        <w:r>
          <w:fldChar w:fldCharType="end"/>
        </w:r>
      </w:hyperlink>
    </w:p>
    <w:p w14:paraId="0979533E"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59" w:history="1">
        <w:r>
          <w:rPr>
            <w:rStyle w:val="afff0"/>
            <w:rFonts w:ascii="黑体" w:eastAsia="黑体"/>
            <w:kern w:val="0"/>
          </w:rPr>
          <w:t>3.13</w:t>
        </w:r>
        <w:r>
          <w:rPr>
            <w:rStyle w:val="afff0"/>
            <w:rFonts w:ascii="黑体" w:eastAsia="黑体"/>
          </w:rPr>
          <w:t xml:space="preserve"> 防火小区</w:t>
        </w:r>
        <w:r>
          <w:tab/>
        </w:r>
        <w:r>
          <w:fldChar w:fldCharType="begin"/>
        </w:r>
        <w:r>
          <w:instrText xml:space="preserve"> PAGEREF _Toc211976659 \h </w:instrText>
        </w:r>
        <w:r>
          <w:fldChar w:fldCharType="separate"/>
        </w:r>
        <w:r>
          <w:t>3</w:t>
        </w:r>
        <w:r>
          <w:fldChar w:fldCharType="end"/>
        </w:r>
      </w:hyperlink>
    </w:p>
    <w:p w14:paraId="0E7B2FA4"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60" w:history="1">
        <w:r>
          <w:rPr>
            <w:rStyle w:val="afff0"/>
            <w:rFonts w:eastAsia="黑体"/>
          </w:rPr>
          <w:t xml:space="preserve">4 </w:t>
        </w:r>
        <w:r>
          <w:rPr>
            <w:rStyle w:val="afff0"/>
            <w:rFonts w:eastAsia="黑体"/>
          </w:rPr>
          <w:t>总体要求</w:t>
        </w:r>
        <w:r>
          <w:tab/>
        </w:r>
        <w:r>
          <w:fldChar w:fldCharType="begin"/>
        </w:r>
        <w:r>
          <w:instrText xml:space="preserve"> PAGEREF _Toc211976660 \h </w:instrText>
        </w:r>
        <w:r>
          <w:fldChar w:fldCharType="separate"/>
        </w:r>
        <w:r>
          <w:t>3</w:t>
        </w:r>
        <w:r>
          <w:fldChar w:fldCharType="end"/>
        </w:r>
      </w:hyperlink>
    </w:p>
    <w:p w14:paraId="26DF704F"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61" w:history="1">
        <w:r>
          <w:rPr>
            <w:rStyle w:val="afff0"/>
            <w:rFonts w:eastAsia="黑体"/>
          </w:rPr>
          <w:t xml:space="preserve">5 </w:t>
        </w:r>
        <w:r>
          <w:rPr>
            <w:rStyle w:val="afff0"/>
            <w:rFonts w:eastAsia="黑体"/>
          </w:rPr>
          <w:t>消防给水与消火栓系统</w:t>
        </w:r>
        <w:r>
          <w:tab/>
        </w:r>
        <w:r>
          <w:fldChar w:fldCharType="begin"/>
        </w:r>
        <w:r>
          <w:instrText xml:space="preserve"> PAGEREF _Toc211976661 \h </w:instrText>
        </w:r>
        <w:r>
          <w:fldChar w:fldCharType="separate"/>
        </w:r>
        <w:r>
          <w:t>3</w:t>
        </w:r>
        <w:r>
          <w:fldChar w:fldCharType="end"/>
        </w:r>
      </w:hyperlink>
    </w:p>
    <w:p w14:paraId="64E45659"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62" w:history="1">
        <w:r>
          <w:rPr>
            <w:rStyle w:val="afff0"/>
            <w:rFonts w:ascii="黑体" w:eastAsia="黑体"/>
            <w:kern w:val="0"/>
          </w:rPr>
          <w:t>5.1</w:t>
        </w:r>
        <w:r>
          <w:rPr>
            <w:rStyle w:val="afff0"/>
            <w:rFonts w:ascii="黑体" w:eastAsia="黑体"/>
          </w:rPr>
          <w:t xml:space="preserve"> 采集与控制要求</w:t>
        </w:r>
        <w:r>
          <w:tab/>
        </w:r>
        <w:r>
          <w:fldChar w:fldCharType="begin"/>
        </w:r>
        <w:r>
          <w:instrText xml:space="preserve"> PAGEREF _Toc211976662 \h </w:instrText>
        </w:r>
        <w:r>
          <w:fldChar w:fldCharType="separate"/>
        </w:r>
        <w:r>
          <w:t>3</w:t>
        </w:r>
        <w:r>
          <w:fldChar w:fldCharType="end"/>
        </w:r>
      </w:hyperlink>
    </w:p>
    <w:p w14:paraId="26D17165"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63" w:history="1">
        <w:r>
          <w:rPr>
            <w:rStyle w:val="afff0"/>
            <w:rFonts w:eastAsia="黑体"/>
          </w:rPr>
          <w:t xml:space="preserve">6 </w:t>
        </w:r>
        <w:r>
          <w:rPr>
            <w:rStyle w:val="afff0"/>
            <w:rFonts w:eastAsia="黑体"/>
          </w:rPr>
          <w:t>通风防火与防排烟系统</w:t>
        </w:r>
        <w:r>
          <w:tab/>
        </w:r>
        <w:r>
          <w:fldChar w:fldCharType="begin"/>
        </w:r>
        <w:r>
          <w:instrText xml:space="preserve"> PAGEREF _Toc211976663 \h </w:instrText>
        </w:r>
        <w:r>
          <w:fldChar w:fldCharType="separate"/>
        </w:r>
        <w:r>
          <w:t>4</w:t>
        </w:r>
        <w:r>
          <w:fldChar w:fldCharType="end"/>
        </w:r>
      </w:hyperlink>
    </w:p>
    <w:p w14:paraId="4BF7FA18"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64" w:history="1">
        <w:r>
          <w:rPr>
            <w:rStyle w:val="afff0"/>
            <w:rFonts w:ascii="黑体" w:eastAsia="黑体"/>
            <w:kern w:val="0"/>
          </w:rPr>
          <w:t>6.1</w:t>
        </w:r>
        <w:r>
          <w:rPr>
            <w:rStyle w:val="afff0"/>
            <w:rFonts w:ascii="黑体" w:eastAsia="黑体"/>
          </w:rPr>
          <w:t xml:space="preserve"> 一般规定</w:t>
        </w:r>
        <w:r>
          <w:tab/>
        </w:r>
        <w:r>
          <w:fldChar w:fldCharType="begin"/>
        </w:r>
        <w:r>
          <w:instrText xml:space="preserve"> PAGEREF _Toc211976664 \h </w:instrText>
        </w:r>
        <w:r>
          <w:fldChar w:fldCharType="separate"/>
        </w:r>
        <w:r>
          <w:t>4</w:t>
        </w:r>
        <w:r>
          <w:fldChar w:fldCharType="end"/>
        </w:r>
      </w:hyperlink>
    </w:p>
    <w:p w14:paraId="034252B9"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65" w:history="1">
        <w:r>
          <w:rPr>
            <w:rStyle w:val="afff0"/>
            <w:rFonts w:ascii="黑体" w:eastAsia="黑体"/>
            <w:kern w:val="0"/>
          </w:rPr>
          <w:t>6.2</w:t>
        </w:r>
        <w:r>
          <w:rPr>
            <w:rStyle w:val="afff0"/>
            <w:rFonts w:ascii="黑体" w:eastAsia="黑体"/>
          </w:rPr>
          <w:t xml:space="preserve"> 采集与控制要求</w:t>
        </w:r>
        <w:r>
          <w:tab/>
        </w:r>
        <w:r>
          <w:fldChar w:fldCharType="begin"/>
        </w:r>
        <w:r>
          <w:instrText xml:space="preserve"> PAGEREF _Toc211976665 \h </w:instrText>
        </w:r>
        <w:r>
          <w:fldChar w:fldCharType="separate"/>
        </w:r>
        <w:r>
          <w:t>4</w:t>
        </w:r>
        <w:r>
          <w:fldChar w:fldCharType="end"/>
        </w:r>
      </w:hyperlink>
    </w:p>
    <w:p w14:paraId="226C3B2E"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66" w:history="1">
        <w:r>
          <w:rPr>
            <w:rStyle w:val="afff0"/>
            <w:rFonts w:eastAsia="黑体"/>
          </w:rPr>
          <w:t xml:space="preserve">7 </w:t>
        </w:r>
        <w:r>
          <w:rPr>
            <w:rStyle w:val="afff0"/>
            <w:rFonts w:eastAsia="黑体"/>
          </w:rPr>
          <w:t>火灾探测及报警系统</w:t>
        </w:r>
        <w:r>
          <w:tab/>
        </w:r>
        <w:r>
          <w:fldChar w:fldCharType="begin"/>
        </w:r>
        <w:r>
          <w:instrText xml:space="preserve"> PAGEREF _Toc211976666 \h </w:instrText>
        </w:r>
        <w:r>
          <w:fldChar w:fldCharType="separate"/>
        </w:r>
        <w:r>
          <w:t>4</w:t>
        </w:r>
        <w:r>
          <w:fldChar w:fldCharType="end"/>
        </w:r>
      </w:hyperlink>
    </w:p>
    <w:p w14:paraId="2D27217E"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67" w:history="1">
        <w:r>
          <w:rPr>
            <w:rStyle w:val="afff0"/>
            <w:rFonts w:ascii="黑体" w:eastAsia="黑体"/>
            <w:kern w:val="0"/>
          </w:rPr>
          <w:t>7.1</w:t>
        </w:r>
        <w:r>
          <w:rPr>
            <w:rStyle w:val="afff0"/>
            <w:rFonts w:ascii="黑体" w:eastAsia="黑体"/>
          </w:rPr>
          <w:t xml:space="preserve"> 一般规定</w:t>
        </w:r>
        <w:r>
          <w:tab/>
        </w:r>
        <w:r>
          <w:fldChar w:fldCharType="begin"/>
        </w:r>
        <w:r>
          <w:instrText xml:space="preserve"> PAGEREF _Toc211976667 \h </w:instrText>
        </w:r>
        <w:r>
          <w:fldChar w:fldCharType="separate"/>
        </w:r>
        <w:r>
          <w:t>4</w:t>
        </w:r>
        <w:r>
          <w:fldChar w:fldCharType="end"/>
        </w:r>
      </w:hyperlink>
    </w:p>
    <w:p w14:paraId="513C97B8"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68" w:history="1">
        <w:r>
          <w:rPr>
            <w:rStyle w:val="afff0"/>
            <w:rFonts w:ascii="黑体" w:eastAsia="黑体"/>
            <w:kern w:val="0"/>
          </w:rPr>
          <w:t>7.2</w:t>
        </w:r>
        <w:r>
          <w:rPr>
            <w:rStyle w:val="afff0"/>
            <w:rFonts w:ascii="黑体" w:eastAsia="黑体"/>
          </w:rPr>
          <w:t xml:space="preserve"> 设计要求</w:t>
        </w:r>
        <w:r>
          <w:tab/>
        </w:r>
        <w:r>
          <w:fldChar w:fldCharType="begin"/>
        </w:r>
        <w:r>
          <w:instrText xml:space="preserve"> PAGEREF _Toc211976668 \h </w:instrText>
        </w:r>
        <w:r>
          <w:fldChar w:fldCharType="separate"/>
        </w:r>
        <w:r>
          <w:t>4</w:t>
        </w:r>
        <w:r>
          <w:fldChar w:fldCharType="end"/>
        </w:r>
      </w:hyperlink>
    </w:p>
    <w:p w14:paraId="1C95497C"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69" w:history="1">
        <w:r>
          <w:rPr>
            <w:rStyle w:val="afff0"/>
            <w:rFonts w:ascii="黑体" w:eastAsia="黑体"/>
            <w:kern w:val="0"/>
          </w:rPr>
          <w:t>7.3</w:t>
        </w:r>
        <w:r>
          <w:rPr>
            <w:rStyle w:val="afff0"/>
            <w:rFonts w:ascii="黑体" w:eastAsia="黑体"/>
          </w:rPr>
          <w:t xml:space="preserve"> 布置要求</w:t>
        </w:r>
        <w:r>
          <w:tab/>
        </w:r>
        <w:r>
          <w:fldChar w:fldCharType="begin"/>
        </w:r>
        <w:r>
          <w:instrText xml:space="preserve"> PAGEREF _Toc211976669 \h </w:instrText>
        </w:r>
        <w:r>
          <w:fldChar w:fldCharType="separate"/>
        </w:r>
        <w:r>
          <w:t>5</w:t>
        </w:r>
        <w:r>
          <w:fldChar w:fldCharType="end"/>
        </w:r>
      </w:hyperlink>
    </w:p>
    <w:p w14:paraId="2630D325"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0" w:history="1">
        <w:r>
          <w:rPr>
            <w:rStyle w:val="afff0"/>
            <w:rFonts w:ascii="黑体" w:eastAsia="黑体"/>
            <w:kern w:val="0"/>
          </w:rPr>
          <w:t>7.4</w:t>
        </w:r>
        <w:r>
          <w:rPr>
            <w:rStyle w:val="afff0"/>
            <w:rFonts w:ascii="黑体" w:eastAsia="黑体"/>
          </w:rPr>
          <w:t xml:space="preserve"> 采集与控制要求</w:t>
        </w:r>
        <w:r>
          <w:tab/>
        </w:r>
        <w:r>
          <w:fldChar w:fldCharType="begin"/>
        </w:r>
        <w:r>
          <w:instrText xml:space="preserve"> PAGEREF _Toc211976670 \h </w:instrText>
        </w:r>
        <w:r>
          <w:fldChar w:fldCharType="separate"/>
        </w:r>
        <w:r>
          <w:t>5</w:t>
        </w:r>
        <w:r>
          <w:fldChar w:fldCharType="end"/>
        </w:r>
      </w:hyperlink>
    </w:p>
    <w:p w14:paraId="3A20F5A7"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1" w:history="1">
        <w:r>
          <w:rPr>
            <w:rStyle w:val="afff0"/>
            <w:rFonts w:ascii="黑体" w:eastAsia="黑体"/>
            <w:kern w:val="0"/>
          </w:rPr>
          <w:t>7.5</w:t>
        </w:r>
        <w:r>
          <w:rPr>
            <w:rStyle w:val="afff0"/>
            <w:rFonts w:ascii="黑体" w:eastAsia="黑体"/>
          </w:rPr>
          <w:t xml:space="preserve"> 其他要求</w:t>
        </w:r>
        <w:r>
          <w:tab/>
        </w:r>
        <w:r>
          <w:fldChar w:fldCharType="begin"/>
        </w:r>
        <w:r>
          <w:instrText xml:space="preserve"> PAGEREF _Toc211976671 \h </w:instrText>
        </w:r>
        <w:r>
          <w:fldChar w:fldCharType="separate"/>
        </w:r>
        <w:r>
          <w:t>5</w:t>
        </w:r>
        <w:r>
          <w:fldChar w:fldCharType="end"/>
        </w:r>
      </w:hyperlink>
    </w:p>
    <w:p w14:paraId="1D7CDEE3"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72" w:history="1">
        <w:r>
          <w:rPr>
            <w:rStyle w:val="afff0"/>
            <w:rFonts w:eastAsia="黑体"/>
          </w:rPr>
          <w:t xml:space="preserve">8 </w:t>
        </w:r>
        <w:r>
          <w:rPr>
            <w:rStyle w:val="afff0"/>
            <w:rFonts w:eastAsia="黑体"/>
          </w:rPr>
          <w:t>自动灭火系统</w:t>
        </w:r>
        <w:r>
          <w:tab/>
        </w:r>
        <w:r>
          <w:fldChar w:fldCharType="begin"/>
        </w:r>
        <w:r>
          <w:instrText xml:space="preserve"> PAGEREF _Toc211976672 \h </w:instrText>
        </w:r>
        <w:r>
          <w:fldChar w:fldCharType="separate"/>
        </w:r>
        <w:r>
          <w:t>5</w:t>
        </w:r>
        <w:r>
          <w:fldChar w:fldCharType="end"/>
        </w:r>
      </w:hyperlink>
    </w:p>
    <w:p w14:paraId="5A7F6E6C"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3" w:history="1">
        <w:r>
          <w:rPr>
            <w:rStyle w:val="afff0"/>
            <w:rFonts w:ascii="黑体" w:eastAsia="黑体"/>
            <w:kern w:val="0"/>
          </w:rPr>
          <w:t>8.1</w:t>
        </w:r>
        <w:r>
          <w:rPr>
            <w:rStyle w:val="afff0"/>
            <w:rFonts w:ascii="黑体" w:eastAsia="黑体"/>
          </w:rPr>
          <w:t xml:space="preserve"> 采集与控制要求</w:t>
        </w:r>
        <w:r>
          <w:tab/>
        </w:r>
        <w:r>
          <w:fldChar w:fldCharType="begin"/>
        </w:r>
        <w:r>
          <w:instrText xml:space="preserve"> PAGEREF _Toc211976673 \h </w:instrText>
        </w:r>
        <w:r>
          <w:fldChar w:fldCharType="separate"/>
        </w:r>
        <w:r>
          <w:t>5</w:t>
        </w:r>
        <w:r>
          <w:fldChar w:fldCharType="end"/>
        </w:r>
      </w:hyperlink>
    </w:p>
    <w:p w14:paraId="65BC1BC5"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74" w:history="1">
        <w:r>
          <w:rPr>
            <w:rStyle w:val="afff0"/>
            <w:rFonts w:eastAsia="黑体"/>
          </w:rPr>
          <w:t xml:space="preserve">9 </w:t>
        </w:r>
        <w:r>
          <w:rPr>
            <w:rStyle w:val="afff0"/>
            <w:rFonts w:eastAsia="黑体"/>
          </w:rPr>
          <w:t>电气消防</w:t>
        </w:r>
        <w:r>
          <w:tab/>
        </w:r>
        <w:r>
          <w:fldChar w:fldCharType="begin"/>
        </w:r>
        <w:r>
          <w:instrText xml:space="preserve"> PAGEREF _Toc211976674 \h </w:instrText>
        </w:r>
        <w:r>
          <w:fldChar w:fldCharType="separate"/>
        </w:r>
        <w:r>
          <w:t>5</w:t>
        </w:r>
        <w:r>
          <w:fldChar w:fldCharType="end"/>
        </w:r>
      </w:hyperlink>
    </w:p>
    <w:p w14:paraId="7C823C0A"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5" w:history="1">
        <w:r>
          <w:rPr>
            <w:rStyle w:val="afff0"/>
            <w:rFonts w:ascii="黑体" w:eastAsia="黑体"/>
            <w:kern w:val="0"/>
          </w:rPr>
          <w:t>9.1</w:t>
        </w:r>
        <w:r>
          <w:rPr>
            <w:rStyle w:val="afff0"/>
            <w:rFonts w:ascii="黑体" w:eastAsia="黑体"/>
          </w:rPr>
          <w:t xml:space="preserve"> 电气火灾监控系统</w:t>
        </w:r>
        <w:r>
          <w:tab/>
        </w:r>
        <w:r>
          <w:fldChar w:fldCharType="begin"/>
        </w:r>
        <w:r>
          <w:instrText xml:space="preserve"> PAGEREF _Toc211976675 \h </w:instrText>
        </w:r>
        <w:r>
          <w:fldChar w:fldCharType="separate"/>
        </w:r>
        <w:r>
          <w:t>5</w:t>
        </w:r>
        <w:r>
          <w:fldChar w:fldCharType="end"/>
        </w:r>
      </w:hyperlink>
    </w:p>
    <w:p w14:paraId="2B4645EB"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6" w:history="1">
        <w:r>
          <w:rPr>
            <w:rStyle w:val="afff0"/>
            <w:rFonts w:ascii="黑体" w:eastAsia="黑体"/>
            <w:kern w:val="0"/>
          </w:rPr>
          <w:t>9.2</w:t>
        </w:r>
        <w:r>
          <w:rPr>
            <w:rStyle w:val="afff0"/>
            <w:rFonts w:ascii="黑体" w:eastAsia="黑体"/>
          </w:rPr>
          <w:t xml:space="preserve"> 应急照明及疏散指示系统</w:t>
        </w:r>
        <w:r>
          <w:tab/>
        </w:r>
        <w:r>
          <w:fldChar w:fldCharType="begin"/>
        </w:r>
        <w:r>
          <w:instrText xml:space="preserve"> PAGEREF _Toc211976676 \h </w:instrText>
        </w:r>
        <w:r>
          <w:fldChar w:fldCharType="separate"/>
        </w:r>
        <w:r>
          <w:t>6</w:t>
        </w:r>
        <w:r>
          <w:fldChar w:fldCharType="end"/>
        </w:r>
      </w:hyperlink>
    </w:p>
    <w:p w14:paraId="41F50CA2"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7" w:history="1">
        <w:r>
          <w:rPr>
            <w:rStyle w:val="afff0"/>
            <w:rFonts w:ascii="黑体" w:eastAsia="黑体"/>
            <w:kern w:val="0"/>
          </w:rPr>
          <w:t>9.3</w:t>
        </w:r>
        <w:r>
          <w:rPr>
            <w:rStyle w:val="afff0"/>
            <w:rFonts w:ascii="黑体" w:eastAsia="黑体"/>
          </w:rPr>
          <w:t xml:space="preserve"> 消防电源监控系统</w:t>
        </w:r>
        <w:r>
          <w:tab/>
        </w:r>
        <w:r>
          <w:fldChar w:fldCharType="begin"/>
        </w:r>
        <w:r>
          <w:instrText xml:space="preserve"> PAGEREF _Toc211976677 \h </w:instrText>
        </w:r>
        <w:r>
          <w:fldChar w:fldCharType="separate"/>
        </w:r>
        <w:r>
          <w:t>7</w:t>
        </w:r>
        <w:r>
          <w:fldChar w:fldCharType="end"/>
        </w:r>
      </w:hyperlink>
    </w:p>
    <w:p w14:paraId="70F26888"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78" w:history="1">
        <w:r>
          <w:rPr>
            <w:rStyle w:val="afff0"/>
            <w:rFonts w:ascii="黑体" w:eastAsia="黑体"/>
            <w:kern w:val="0"/>
          </w:rPr>
          <w:t>9.4</w:t>
        </w:r>
        <w:r>
          <w:rPr>
            <w:rStyle w:val="afff0"/>
            <w:rFonts w:ascii="黑体" w:eastAsia="黑体"/>
          </w:rPr>
          <w:t xml:space="preserve"> 智能SPD在线监测管理系统</w:t>
        </w:r>
        <w:r>
          <w:tab/>
        </w:r>
        <w:r>
          <w:fldChar w:fldCharType="begin"/>
        </w:r>
        <w:r>
          <w:instrText xml:space="preserve"> PAGEREF _Toc211976678 \h </w:instrText>
        </w:r>
        <w:r>
          <w:fldChar w:fldCharType="separate"/>
        </w:r>
        <w:r>
          <w:t>7</w:t>
        </w:r>
        <w:r>
          <w:fldChar w:fldCharType="end"/>
        </w:r>
      </w:hyperlink>
    </w:p>
    <w:p w14:paraId="1EA126C3"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79" w:history="1">
        <w:r>
          <w:rPr>
            <w:rStyle w:val="afff0"/>
            <w:rFonts w:eastAsia="黑体"/>
          </w:rPr>
          <w:t xml:space="preserve">10 </w:t>
        </w:r>
        <w:r>
          <w:rPr>
            <w:rStyle w:val="afff0"/>
            <w:rFonts w:eastAsia="黑体"/>
          </w:rPr>
          <w:t>建筑消防</w:t>
        </w:r>
        <w:r>
          <w:tab/>
        </w:r>
        <w:r>
          <w:fldChar w:fldCharType="begin"/>
        </w:r>
        <w:r>
          <w:instrText xml:space="preserve"> PAGEREF _Toc211976679 \h </w:instrText>
        </w:r>
        <w:r>
          <w:fldChar w:fldCharType="separate"/>
        </w:r>
        <w:r>
          <w:t>8</w:t>
        </w:r>
        <w:r>
          <w:fldChar w:fldCharType="end"/>
        </w:r>
      </w:hyperlink>
    </w:p>
    <w:p w14:paraId="2758DC56"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0" w:history="1">
        <w:r>
          <w:rPr>
            <w:rStyle w:val="afff0"/>
            <w:rFonts w:ascii="黑体" w:eastAsia="黑体"/>
            <w:kern w:val="0"/>
          </w:rPr>
          <w:t>10.1</w:t>
        </w:r>
        <w:r>
          <w:rPr>
            <w:rStyle w:val="afff0"/>
            <w:rFonts w:ascii="黑体" w:eastAsia="黑体"/>
          </w:rPr>
          <w:t xml:space="preserve"> 防火门运维管理系统</w:t>
        </w:r>
        <w:r>
          <w:tab/>
        </w:r>
        <w:r>
          <w:fldChar w:fldCharType="begin"/>
        </w:r>
        <w:r>
          <w:instrText xml:space="preserve"> PAGEREF _Toc211976680 \h </w:instrText>
        </w:r>
        <w:r>
          <w:fldChar w:fldCharType="separate"/>
        </w:r>
        <w:r>
          <w:t>8</w:t>
        </w:r>
        <w:r>
          <w:fldChar w:fldCharType="end"/>
        </w:r>
      </w:hyperlink>
    </w:p>
    <w:p w14:paraId="17098C63"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1" w:history="1">
        <w:r>
          <w:rPr>
            <w:rStyle w:val="afff0"/>
            <w:rFonts w:ascii="黑体" w:eastAsia="黑体"/>
            <w:kern w:val="0"/>
          </w:rPr>
          <w:t>10.2</w:t>
        </w:r>
        <w:r>
          <w:rPr>
            <w:rStyle w:val="afff0"/>
            <w:rFonts w:ascii="黑体" w:eastAsia="黑体"/>
          </w:rPr>
          <w:t xml:space="preserve"> 消防电梯监控系统</w:t>
        </w:r>
        <w:r>
          <w:tab/>
        </w:r>
        <w:r>
          <w:fldChar w:fldCharType="begin"/>
        </w:r>
        <w:r>
          <w:instrText xml:space="preserve"> PAGEREF _Toc211976681 \h </w:instrText>
        </w:r>
        <w:r>
          <w:fldChar w:fldCharType="separate"/>
        </w:r>
        <w:r>
          <w:t>9</w:t>
        </w:r>
        <w:r>
          <w:fldChar w:fldCharType="end"/>
        </w:r>
      </w:hyperlink>
    </w:p>
    <w:p w14:paraId="645B6DD5"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82" w:history="1">
        <w:r>
          <w:rPr>
            <w:rStyle w:val="afff0"/>
            <w:rFonts w:eastAsia="黑体"/>
          </w:rPr>
          <w:t xml:space="preserve">11 </w:t>
        </w:r>
        <w:r>
          <w:rPr>
            <w:rStyle w:val="afff0"/>
            <w:rFonts w:eastAsia="黑体"/>
          </w:rPr>
          <w:t>火灾安全分析</w:t>
        </w:r>
        <w:r>
          <w:tab/>
        </w:r>
        <w:r>
          <w:fldChar w:fldCharType="begin"/>
        </w:r>
        <w:r>
          <w:instrText xml:space="preserve"> PAGEREF _Toc211976682 \h </w:instrText>
        </w:r>
        <w:r>
          <w:fldChar w:fldCharType="separate"/>
        </w:r>
        <w:r>
          <w:t>9</w:t>
        </w:r>
        <w:r>
          <w:fldChar w:fldCharType="end"/>
        </w:r>
      </w:hyperlink>
    </w:p>
    <w:p w14:paraId="2291633E"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3" w:history="1">
        <w:r>
          <w:rPr>
            <w:rStyle w:val="afff0"/>
            <w:rFonts w:ascii="黑体" w:eastAsia="黑体"/>
            <w:kern w:val="0"/>
          </w:rPr>
          <w:t>11.1</w:t>
        </w:r>
        <w:r>
          <w:rPr>
            <w:rStyle w:val="afff0"/>
            <w:rFonts w:ascii="黑体" w:eastAsia="黑体"/>
          </w:rPr>
          <w:t xml:space="preserve"> 核电厂火灾实时风险监测系统</w:t>
        </w:r>
        <w:r>
          <w:tab/>
        </w:r>
        <w:r>
          <w:fldChar w:fldCharType="begin"/>
        </w:r>
        <w:r>
          <w:instrText xml:space="preserve"> PAGEREF _Toc211976683 \h </w:instrText>
        </w:r>
        <w:r>
          <w:fldChar w:fldCharType="separate"/>
        </w:r>
        <w:r>
          <w:t>9</w:t>
        </w:r>
        <w:r>
          <w:fldChar w:fldCharType="end"/>
        </w:r>
      </w:hyperlink>
    </w:p>
    <w:p w14:paraId="3E98F35A"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4" w:history="1">
        <w:r>
          <w:rPr>
            <w:rStyle w:val="afff0"/>
            <w:rFonts w:ascii="黑体" w:eastAsia="黑体"/>
            <w:kern w:val="0"/>
          </w:rPr>
          <w:t>11.2</w:t>
        </w:r>
        <w:r>
          <w:rPr>
            <w:rStyle w:val="afff0"/>
            <w:rFonts w:ascii="黑体" w:eastAsia="黑体"/>
          </w:rPr>
          <w:t xml:space="preserve"> 火灾危害性分析系统</w:t>
        </w:r>
        <w:r>
          <w:tab/>
        </w:r>
        <w:r>
          <w:fldChar w:fldCharType="begin"/>
        </w:r>
        <w:r>
          <w:instrText xml:space="preserve"> PAGEREF _Toc211976684 \h </w:instrText>
        </w:r>
        <w:r>
          <w:fldChar w:fldCharType="separate"/>
        </w:r>
        <w:r>
          <w:t>10</w:t>
        </w:r>
        <w:r>
          <w:fldChar w:fldCharType="end"/>
        </w:r>
      </w:hyperlink>
    </w:p>
    <w:p w14:paraId="0CBC9585"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85" w:history="1">
        <w:r>
          <w:rPr>
            <w:rStyle w:val="afff0"/>
            <w:rFonts w:eastAsia="黑体"/>
          </w:rPr>
          <w:t xml:space="preserve">12 </w:t>
        </w:r>
        <w:r>
          <w:rPr>
            <w:rStyle w:val="afff0"/>
            <w:rFonts w:eastAsia="黑体"/>
          </w:rPr>
          <w:t>数据传输</w:t>
        </w:r>
        <w:r>
          <w:tab/>
        </w:r>
        <w:r>
          <w:fldChar w:fldCharType="begin"/>
        </w:r>
        <w:r>
          <w:instrText xml:space="preserve"> PAGEREF _Toc211976685 \h </w:instrText>
        </w:r>
        <w:r>
          <w:fldChar w:fldCharType="separate"/>
        </w:r>
        <w:r>
          <w:t>11</w:t>
        </w:r>
        <w:r>
          <w:fldChar w:fldCharType="end"/>
        </w:r>
      </w:hyperlink>
    </w:p>
    <w:p w14:paraId="39C0D048"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6" w:history="1">
        <w:r>
          <w:rPr>
            <w:rStyle w:val="afff0"/>
            <w:rFonts w:ascii="黑体" w:eastAsia="黑体"/>
            <w:kern w:val="0"/>
          </w:rPr>
          <w:t>12.1</w:t>
        </w:r>
        <w:r>
          <w:rPr>
            <w:rStyle w:val="afff0"/>
            <w:rFonts w:ascii="黑体" w:eastAsia="黑体"/>
          </w:rPr>
          <w:t xml:space="preserve"> 一般要求</w:t>
        </w:r>
        <w:r>
          <w:tab/>
        </w:r>
        <w:r>
          <w:fldChar w:fldCharType="begin"/>
        </w:r>
        <w:r>
          <w:instrText xml:space="preserve"> PAGEREF _Toc211976686 \h </w:instrText>
        </w:r>
        <w:r>
          <w:fldChar w:fldCharType="separate"/>
        </w:r>
        <w:r>
          <w:t>11</w:t>
        </w:r>
        <w:r>
          <w:fldChar w:fldCharType="end"/>
        </w:r>
      </w:hyperlink>
    </w:p>
    <w:p w14:paraId="35032024"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7" w:history="1">
        <w:r>
          <w:rPr>
            <w:rStyle w:val="afff0"/>
            <w:rFonts w:ascii="黑体" w:eastAsia="黑体"/>
            <w:kern w:val="0"/>
          </w:rPr>
          <w:t>12.2</w:t>
        </w:r>
        <w:r>
          <w:rPr>
            <w:rStyle w:val="afff0"/>
            <w:rFonts w:ascii="黑体" w:eastAsia="黑体" w:cs="宋体"/>
          </w:rPr>
          <w:t xml:space="preserve"> 传输协议</w:t>
        </w:r>
        <w:r>
          <w:tab/>
        </w:r>
        <w:r>
          <w:fldChar w:fldCharType="begin"/>
        </w:r>
        <w:r>
          <w:instrText xml:space="preserve"> PAGEREF _Toc211976687 \h </w:instrText>
        </w:r>
        <w:r>
          <w:fldChar w:fldCharType="separate"/>
        </w:r>
        <w:r>
          <w:t>11</w:t>
        </w:r>
        <w:r>
          <w:fldChar w:fldCharType="end"/>
        </w:r>
      </w:hyperlink>
    </w:p>
    <w:p w14:paraId="53F4D194"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88" w:history="1">
        <w:r>
          <w:rPr>
            <w:rStyle w:val="afff0"/>
            <w:rFonts w:ascii="黑体" w:eastAsia="黑体"/>
            <w:kern w:val="0"/>
          </w:rPr>
          <w:t>12.3</w:t>
        </w:r>
        <w:r>
          <w:rPr>
            <w:rStyle w:val="afff0"/>
            <w:rFonts w:ascii="黑体" w:eastAsia="黑体" w:cs="宋体"/>
          </w:rPr>
          <w:t xml:space="preserve"> 传输安全</w:t>
        </w:r>
        <w:r>
          <w:tab/>
        </w:r>
        <w:r>
          <w:fldChar w:fldCharType="begin"/>
        </w:r>
        <w:r>
          <w:instrText xml:space="preserve"> PAGEREF _Toc211976688 \h </w:instrText>
        </w:r>
        <w:r>
          <w:fldChar w:fldCharType="separate"/>
        </w:r>
        <w:r>
          <w:t>11</w:t>
        </w:r>
        <w:r>
          <w:fldChar w:fldCharType="end"/>
        </w:r>
      </w:hyperlink>
    </w:p>
    <w:p w14:paraId="7219060F"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89" w:history="1">
        <w:r>
          <w:rPr>
            <w:rStyle w:val="afff0"/>
            <w:rFonts w:eastAsia="黑体"/>
          </w:rPr>
          <w:t>13</w:t>
        </w:r>
        <w:r>
          <w:rPr>
            <w:rStyle w:val="afff0"/>
            <w:rFonts w:eastAsia="黑体" w:cs="宋体"/>
          </w:rPr>
          <w:t xml:space="preserve"> </w:t>
        </w:r>
        <w:r>
          <w:rPr>
            <w:rStyle w:val="afff0"/>
            <w:rFonts w:eastAsia="黑体" w:cs="宋体"/>
          </w:rPr>
          <w:t>数据管理</w:t>
        </w:r>
        <w:r>
          <w:tab/>
        </w:r>
        <w:r>
          <w:fldChar w:fldCharType="begin"/>
        </w:r>
        <w:r>
          <w:instrText xml:space="preserve"> PAGEREF _Toc211976689 \h </w:instrText>
        </w:r>
        <w:r>
          <w:fldChar w:fldCharType="separate"/>
        </w:r>
        <w:r>
          <w:t>11</w:t>
        </w:r>
        <w:r>
          <w:fldChar w:fldCharType="end"/>
        </w:r>
      </w:hyperlink>
    </w:p>
    <w:p w14:paraId="450A71D9"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0" w:history="1">
        <w:r>
          <w:rPr>
            <w:rStyle w:val="afff0"/>
            <w:rFonts w:ascii="黑体" w:eastAsia="黑体"/>
            <w:kern w:val="0"/>
          </w:rPr>
          <w:t>13.1</w:t>
        </w:r>
        <w:r>
          <w:rPr>
            <w:rStyle w:val="afff0"/>
            <w:rFonts w:ascii="黑体" w:eastAsia="黑体" w:cs="宋体"/>
          </w:rPr>
          <w:t xml:space="preserve"> 数据处理</w:t>
        </w:r>
        <w:r>
          <w:tab/>
        </w:r>
        <w:r>
          <w:fldChar w:fldCharType="begin"/>
        </w:r>
        <w:r>
          <w:instrText xml:space="preserve"> PAGEREF _Toc211976690 \h </w:instrText>
        </w:r>
        <w:r>
          <w:fldChar w:fldCharType="separate"/>
        </w:r>
        <w:r>
          <w:t>11</w:t>
        </w:r>
        <w:r>
          <w:fldChar w:fldCharType="end"/>
        </w:r>
      </w:hyperlink>
    </w:p>
    <w:p w14:paraId="3CBE6A2C"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1" w:history="1">
        <w:r>
          <w:rPr>
            <w:rStyle w:val="afff0"/>
            <w:rFonts w:ascii="黑体" w:eastAsia="黑体"/>
            <w:kern w:val="0"/>
          </w:rPr>
          <w:t>13.2</w:t>
        </w:r>
        <w:r>
          <w:rPr>
            <w:rStyle w:val="afff0"/>
            <w:rFonts w:ascii="黑体" w:eastAsia="黑体" w:cs="宋体"/>
          </w:rPr>
          <w:t xml:space="preserve"> 数据存储</w:t>
        </w:r>
        <w:r>
          <w:tab/>
        </w:r>
        <w:r>
          <w:fldChar w:fldCharType="begin"/>
        </w:r>
        <w:r>
          <w:instrText xml:space="preserve"> PAGEREF _Toc211976691 \h </w:instrText>
        </w:r>
        <w:r>
          <w:fldChar w:fldCharType="separate"/>
        </w:r>
        <w:r>
          <w:t>12</w:t>
        </w:r>
        <w:r>
          <w:fldChar w:fldCharType="end"/>
        </w:r>
      </w:hyperlink>
    </w:p>
    <w:p w14:paraId="6FFBF9BD"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2" w:history="1">
        <w:r>
          <w:rPr>
            <w:rStyle w:val="afff0"/>
            <w:rFonts w:ascii="黑体" w:eastAsia="黑体"/>
            <w:kern w:val="0"/>
          </w:rPr>
          <w:t>13.3</w:t>
        </w:r>
        <w:r>
          <w:rPr>
            <w:rStyle w:val="afff0"/>
            <w:rFonts w:ascii="黑体" w:eastAsia="黑体" w:cs="宋体"/>
          </w:rPr>
          <w:t xml:space="preserve"> 数据交换</w:t>
        </w:r>
        <w:r>
          <w:tab/>
        </w:r>
        <w:r>
          <w:fldChar w:fldCharType="begin"/>
        </w:r>
        <w:r>
          <w:instrText xml:space="preserve"> PAGEREF _Toc211976692 \h </w:instrText>
        </w:r>
        <w:r>
          <w:fldChar w:fldCharType="separate"/>
        </w:r>
        <w:r>
          <w:t>12</w:t>
        </w:r>
        <w:r>
          <w:fldChar w:fldCharType="end"/>
        </w:r>
      </w:hyperlink>
    </w:p>
    <w:p w14:paraId="30A8CD1C"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3" w:history="1">
        <w:r>
          <w:rPr>
            <w:rStyle w:val="afff0"/>
            <w:rFonts w:ascii="黑体" w:eastAsia="黑体"/>
            <w:kern w:val="0"/>
          </w:rPr>
          <w:t>13.4</w:t>
        </w:r>
        <w:r>
          <w:rPr>
            <w:rStyle w:val="afff0"/>
            <w:rFonts w:ascii="黑体" w:eastAsia="黑体" w:cs="宋体"/>
          </w:rPr>
          <w:t xml:space="preserve"> 数据安全</w:t>
        </w:r>
        <w:r>
          <w:tab/>
        </w:r>
        <w:r>
          <w:fldChar w:fldCharType="begin"/>
        </w:r>
        <w:r>
          <w:instrText xml:space="preserve"> PAGEREF _Toc211976693 \h </w:instrText>
        </w:r>
        <w:r>
          <w:fldChar w:fldCharType="separate"/>
        </w:r>
        <w:r>
          <w:t>12</w:t>
        </w:r>
        <w:r>
          <w:fldChar w:fldCharType="end"/>
        </w:r>
      </w:hyperlink>
    </w:p>
    <w:p w14:paraId="56D171FA" w14:textId="77777777" w:rsidR="00403452" w:rsidRDefault="00000000">
      <w:pPr>
        <w:pStyle w:val="TOC2"/>
        <w:rPr>
          <w:rFonts w:asciiTheme="minorHAnsi" w:eastAsiaTheme="minorEastAsia" w:hAnsiTheme="minorHAnsi" w:cstheme="minorBidi"/>
          <w:sz w:val="22"/>
          <w:szCs w:val="24"/>
          <w14:ligatures w14:val="standardContextual"/>
        </w:rPr>
      </w:pPr>
      <w:hyperlink w:anchor="_Toc211976694" w:history="1">
        <w:r>
          <w:rPr>
            <w:rStyle w:val="afff0"/>
            <w:rFonts w:eastAsia="黑体"/>
          </w:rPr>
          <w:t>14</w:t>
        </w:r>
        <w:r>
          <w:rPr>
            <w:rStyle w:val="afff0"/>
            <w:rFonts w:eastAsia="黑体" w:cs="宋体"/>
          </w:rPr>
          <w:t xml:space="preserve"> </w:t>
        </w:r>
        <w:r>
          <w:rPr>
            <w:rStyle w:val="afff0"/>
            <w:rFonts w:eastAsia="黑体" w:cs="宋体"/>
          </w:rPr>
          <w:t>平台应用管理</w:t>
        </w:r>
        <w:r>
          <w:tab/>
        </w:r>
        <w:r>
          <w:fldChar w:fldCharType="begin"/>
        </w:r>
        <w:r>
          <w:instrText xml:space="preserve"> PAGEREF _Toc211976694 \h </w:instrText>
        </w:r>
        <w:r>
          <w:fldChar w:fldCharType="separate"/>
        </w:r>
        <w:r>
          <w:t>12</w:t>
        </w:r>
        <w:r>
          <w:fldChar w:fldCharType="end"/>
        </w:r>
      </w:hyperlink>
    </w:p>
    <w:p w14:paraId="3C0E769C"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5" w:history="1">
        <w:r>
          <w:rPr>
            <w:rStyle w:val="afff0"/>
            <w:rFonts w:ascii="黑体" w:eastAsia="黑体"/>
            <w:kern w:val="0"/>
          </w:rPr>
          <w:t>14.1</w:t>
        </w:r>
        <w:r>
          <w:rPr>
            <w:rStyle w:val="afff0"/>
            <w:rFonts w:ascii="黑体" w:eastAsia="黑体" w:cs="宋体"/>
          </w:rPr>
          <w:t xml:space="preserve"> 智慧消防监测</w:t>
        </w:r>
        <w:r>
          <w:tab/>
        </w:r>
        <w:r>
          <w:fldChar w:fldCharType="begin"/>
        </w:r>
        <w:r>
          <w:instrText xml:space="preserve"> PAGEREF _Toc211976695 \h </w:instrText>
        </w:r>
        <w:r>
          <w:fldChar w:fldCharType="separate"/>
        </w:r>
        <w:r>
          <w:t>12</w:t>
        </w:r>
        <w:r>
          <w:fldChar w:fldCharType="end"/>
        </w:r>
      </w:hyperlink>
    </w:p>
    <w:p w14:paraId="11E92301"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6" w:history="1">
        <w:r>
          <w:rPr>
            <w:rStyle w:val="afff0"/>
            <w:rFonts w:ascii="黑体" w:eastAsia="黑体"/>
            <w:kern w:val="0"/>
          </w:rPr>
          <w:t>14.2</w:t>
        </w:r>
        <w:r>
          <w:rPr>
            <w:rStyle w:val="afff0"/>
            <w:rFonts w:ascii="黑体" w:eastAsia="黑体" w:cs="宋体"/>
          </w:rPr>
          <w:t xml:space="preserve"> 智慧消防运维</w:t>
        </w:r>
        <w:r>
          <w:tab/>
        </w:r>
        <w:r>
          <w:fldChar w:fldCharType="begin"/>
        </w:r>
        <w:r>
          <w:instrText xml:space="preserve"> PAGEREF _Toc211976696 \h </w:instrText>
        </w:r>
        <w:r>
          <w:fldChar w:fldCharType="separate"/>
        </w:r>
        <w:r>
          <w:t>13</w:t>
        </w:r>
        <w:r>
          <w:fldChar w:fldCharType="end"/>
        </w:r>
      </w:hyperlink>
    </w:p>
    <w:p w14:paraId="37F09928"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7" w:history="1">
        <w:r>
          <w:rPr>
            <w:rStyle w:val="afff0"/>
            <w:rFonts w:ascii="黑体" w:eastAsia="黑体"/>
            <w:kern w:val="0"/>
          </w:rPr>
          <w:t>14.3</w:t>
        </w:r>
        <w:r>
          <w:rPr>
            <w:rStyle w:val="afff0"/>
            <w:rFonts w:ascii="黑体" w:eastAsia="黑体" w:cs="宋体"/>
          </w:rPr>
          <w:t xml:space="preserve"> 智慧风险管理</w:t>
        </w:r>
        <w:r>
          <w:tab/>
        </w:r>
        <w:r>
          <w:fldChar w:fldCharType="begin"/>
        </w:r>
        <w:r>
          <w:instrText xml:space="preserve"> PAGEREF _Toc211976697 \h </w:instrText>
        </w:r>
        <w:r>
          <w:fldChar w:fldCharType="separate"/>
        </w:r>
        <w:r>
          <w:t>13</w:t>
        </w:r>
        <w:r>
          <w:fldChar w:fldCharType="end"/>
        </w:r>
      </w:hyperlink>
    </w:p>
    <w:p w14:paraId="24306B6D"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8" w:history="1">
        <w:r>
          <w:rPr>
            <w:rStyle w:val="afff0"/>
            <w:rFonts w:ascii="黑体" w:eastAsia="黑体"/>
            <w:kern w:val="0"/>
          </w:rPr>
          <w:t>14.4</w:t>
        </w:r>
        <w:r>
          <w:rPr>
            <w:rStyle w:val="afff0"/>
            <w:rFonts w:ascii="黑体" w:eastAsia="黑体" w:cs="宋体"/>
          </w:rPr>
          <w:t xml:space="preserve"> 智慧消防决策</w:t>
        </w:r>
        <w:r>
          <w:tab/>
        </w:r>
        <w:r>
          <w:fldChar w:fldCharType="begin"/>
        </w:r>
        <w:r>
          <w:instrText xml:space="preserve"> PAGEREF _Toc211976698 \h </w:instrText>
        </w:r>
        <w:r>
          <w:fldChar w:fldCharType="separate"/>
        </w:r>
        <w:r>
          <w:t>13</w:t>
        </w:r>
        <w:r>
          <w:fldChar w:fldCharType="end"/>
        </w:r>
      </w:hyperlink>
    </w:p>
    <w:p w14:paraId="7095EA8B" w14:textId="77777777" w:rsidR="00403452" w:rsidRDefault="00000000">
      <w:pPr>
        <w:pStyle w:val="TOC3"/>
        <w:ind w:firstLine="210"/>
        <w:rPr>
          <w:rFonts w:asciiTheme="minorHAnsi" w:eastAsiaTheme="minorEastAsia" w:hAnsiTheme="minorHAnsi" w:cstheme="minorBidi"/>
          <w:sz w:val="22"/>
          <w:szCs w:val="24"/>
          <w14:ligatures w14:val="standardContextual"/>
        </w:rPr>
      </w:pPr>
      <w:hyperlink w:anchor="_Toc211976699" w:history="1">
        <w:r>
          <w:rPr>
            <w:rStyle w:val="afff0"/>
            <w:rFonts w:ascii="黑体" w:eastAsia="黑体"/>
            <w:kern w:val="0"/>
          </w:rPr>
          <w:t>14.5</w:t>
        </w:r>
        <w:r>
          <w:rPr>
            <w:rStyle w:val="afff0"/>
            <w:rFonts w:ascii="黑体" w:eastAsia="黑体" w:cs="宋体"/>
          </w:rPr>
          <w:t xml:space="preserve"> 智慧消防应急响应</w:t>
        </w:r>
        <w:r>
          <w:tab/>
        </w:r>
        <w:r>
          <w:fldChar w:fldCharType="begin"/>
        </w:r>
        <w:r>
          <w:instrText xml:space="preserve"> PAGEREF _Toc211976699 \h </w:instrText>
        </w:r>
        <w:r>
          <w:fldChar w:fldCharType="separate"/>
        </w:r>
        <w:r>
          <w:t>13</w:t>
        </w:r>
        <w:r>
          <w:fldChar w:fldCharType="end"/>
        </w:r>
      </w:hyperlink>
    </w:p>
    <w:p w14:paraId="4253CE4E" w14:textId="77777777" w:rsidR="00403452" w:rsidRDefault="00000000">
      <w:pPr>
        <w:pStyle w:val="aff9"/>
        <w:ind w:firstLineChars="0" w:firstLine="0"/>
        <w:jc w:val="center"/>
        <w:rPr>
          <w:kern w:val="2"/>
          <w:szCs w:val="21"/>
        </w:rPr>
      </w:pPr>
      <w:r>
        <w:rPr>
          <w:kern w:val="2"/>
          <w:szCs w:val="21"/>
        </w:rPr>
        <w:fldChar w:fldCharType="end"/>
      </w:r>
      <w:bookmarkStart w:id="18" w:name="_Toc73541461"/>
    </w:p>
    <w:p w14:paraId="241E7143" w14:textId="77777777" w:rsidR="00403452" w:rsidRDefault="00403452">
      <w:pPr>
        <w:pStyle w:val="aff9"/>
        <w:ind w:firstLineChars="0" w:firstLine="0"/>
        <w:jc w:val="center"/>
        <w:rPr>
          <w:kern w:val="2"/>
          <w:szCs w:val="21"/>
        </w:rPr>
      </w:pPr>
    </w:p>
    <w:p w14:paraId="3EEBD289" w14:textId="77777777" w:rsidR="00403452" w:rsidRDefault="00403452">
      <w:pPr>
        <w:pStyle w:val="aff9"/>
        <w:ind w:firstLineChars="0" w:firstLine="0"/>
        <w:jc w:val="center"/>
        <w:rPr>
          <w:kern w:val="2"/>
          <w:szCs w:val="21"/>
        </w:rPr>
      </w:pPr>
    </w:p>
    <w:p w14:paraId="77F89846" w14:textId="77777777" w:rsidR="00403452" w:rsidRDefault="00403452">
      <w:pPr>
        <w:pStyle w:val="aff9"/>
        <w:ind w:firstLineChars="0" w:firstLine="0"/>
        <w:jc w:val="center"/>
        <w:rPr>
          <w:kern w:val="2"/>
          <w:szCs w:val="21"/>
        </w:rPr>
      </w:pPr>
    </w:p>
    <w:p w14:paraId="16F6B2B6" w14:textId="77777777" w:rsidR="00403452" w:rsidRDefault="00403452">
      <w:pPr>
        <w:pStyle w:val="aff9"/>
        <w:ind w:firstLineChars="0" w:firstLine="0"/>
        <w:jc w:val="center"/>
        <w:rPr>
          <w:kern w:val="2"/>
          <w:szCs w:val="21"/>
        </w:rPr>
      </w:pPr>
    </w:p>
    <w:p w14:paraId="1132BE92" w14:textId="77777777" w:rsidR="00403452" w:rsidRDefault="00403452">
      <w:pPr>
        <w:pStyle w:val="aff9"/>
        <w:ind w:firstLineChars="0" w:firstLine="0"/>
        <w:jc w:val="center"/>
        <w:rPr>
          <w:kern w:val="2"/>
          <w:szCs w:val="21"/>
        </w:rPr>
      </w:pPr>
    </w:p>
    <w:p w14:paraId="62C5A155" w14:textId="77777777" w:rsidR="00403452" w:rsidRDefault="00403452">
      <w:pPr>
        <w:pStyle w:val="aff9"/>
        <w:ind w:firstLineChars="0" w:firstLine="0"/>
        <w:jc w:val="center"/>
        <w:rPr>
          <w:kern w:val="2"/>
          <w:szCs w:val="21"/>
        </w:rPr>
      </w:pPr>
    </w:p>
    <w:p w14:paraId="52CB1FDB" w14:textId="77777777" w:rsidR="00403452" w:rsidRDefault="00403452">
      <w:pPr>
        <w:pStyle w:val="aff9"/>
        <w:ind w:firstLineChars="0" w:firstLine="0"/>
        <w:jc w:val="center"/>
        <w:rPr>
          <w:kern w:val="2"/>
          <w:szCs w:val="21"/>
        </w:rPr>
      </w:pPr>
    </w:p>
    <w:p w14:paraId="5591F690" w14:textId="77777777" w:rsidR="00403452" w:rsidRDefault="00403452">
      <w:pPr>
        <w:pStyle w:val="aff9"/>
        <w:ind w:firstLineChars="0" w:firstLine="0"/>
        <w:jc w:val="center"/>
        <w:rPr>
          <w:kern w:val="2"/>
          <w:szCs w:val="21"/>
        </w:rPr>
      </w:pPr>
    </w:p>
    <w:p w14:paraId="5BACE2A1" w14:textId="77777777" w:rsidR="00403452" w:rsidRDefault="00403452">
      <w:pPr>
        <w:pStyle w:val="aff9"/>
        <w:ind w:firstLineChars="0" w:firstLine="0"/>
        <w:jc w:val="center"/>
        <w:rPr>
          <w:kern w:val="2"/>
          <w:szCs w:val="21"/>
        </w:rPr>
      </w:pPr>
    </w:p>
    <w:p w14:paraId="127F1F0C" w14:textId="77777777" w:rsidR="00403452" w:rsidRDefault="00403452">
      <w:pPr>
        <w:pStyle w:val="aff9"/>
        <w:ind w:firstLineChars="0" w:firstLine="0"/>
        <w:jc w:val="center"/>
        <w:rPr>
          <w:kern w:val="2"/>
          <w:szCs w:val="21"/>
        </w:rPr>
      </w:pPr>
    </w:p>
    <w:p w14:paraId="31D6B9B2" w14:textId="77777777" w:rsidR="00403452" w:rsidRDefault="00403452">
      <w:pPr>
        <w:pStyle w:val="aff9"/>
        <w:ind w:firstLineChars="0" w:firstLine="0"/>
        <w:jc w:val="center"/>
        <w:rPr>
          <w:kern w:val="2"/>
          <w:szCs w:val="21"/>
        </w:rPr>
      </w:pPr>
    </w:p>
    <w:p w14:paraId="159EAD32" w14:textId="77777777" w:rsidR="00403452" w:rsidRDefault="00403452">
      <w:pPr>
        <w:pStyle w:val="aff9"/>
        <w:ind w:firstLineChars="0" w:firstLine="0"/>
        <w:jc w:val="center"/>
        <w:rPr>
          <w:kern w:val="2"/>
          <w:szCs w:val="21"/>
        </w:rPr>
      </w:pPr>
    </w:p>
    <w:p w14:paraId="03670E3E" w14:textId="77777777" w:rsidR="00403452" w:rsidRDefault="00403452">
      <w:pPr>
        <w:pStyle w:val="aff9"/>
        <w:ind w:firstLineChars="0" w:firstLine="0"/>
        <w:jc w:val="center"/>
        <w:rPr>
          <w:kern w:val="2"/>
          <w:szCs w:val="21"/>
        </w:rPr>
      </w:pPr>
    </w:p>
    <w:p w14:paraId="239A010B" w14:textId="77777777" w:rsidR="00403452" w:rsidRDefault="00403452">
      <w:pPr>
        <w:pStyle w:val="aff9"/>
        <w:ind w:firstLineChars="0" w:firstLine="0"/>
        <w:jc w:val="center"/>
        <w:rPr>
          <w:kern w:val="2"/>
          <w:szCs w:val="21"/>
        </w:rPr>
      </w:pPr>
    </w:p>
    <w:p w14:paraId="6626D664" w14:textId="77777777" w:rsidR="00403452" w:rsidRDefault="00403452">
      <w:pPr>
        <w:pStyle w:val="aff9"/>
        <w:ind w:firstLineChars="0" w:firstLine="0"/>
        <w:jc w:val="center"/>
        <w:rPr>
          <w:kern w:val="2"/>
          <w:szCs w:val="21"/>
        </w:rPr>
      </w:pPr>
    </w:p>
    <w:p w14:paraId="7AFB9A88" w14:textId="77777777" w:rsidR="00403452" w:rsidRDefault="00403452">
      <w:pPr>
        <w:pStyle w:val="aff9"/>
        <w:ind w:firstLineChars="0" w:firstLine="0"/>
        <w:jc w:val="center"/>
        <w:rPr>
          <w:kern w:val="2"/>
          <w:szCs w:val="21"/>
        </w:rPr>
      </w:pPr>
    </w:p>
    <w:p w14:paraId="21645C4D" w14:textId="77777777" w:rsidR="00403452" w:rsidRDefault="00403452">
      <w:pPr>
        <w:pStyle w:val="aff9"/>
        <w:ind w:firstLineChars="0" w:firstLine="0"/>
        <w:jc w:val="center"/>
        <w:rPr>
          <w:kern w:val="2"/>
          <w:szCs w:val="21"/>
        </w:rPr>
      </w:pPr>
    </w:p>
    <w:p w14:paraId="2235CA6B" w14:textId="77777777" w:rsidR="00403452" w:rsidRDefault="00403452">
      <w:pPr>
        <w:pStyle w:val="aff9"/>
        <w:ind w:firstLineChars="0" w:firstLine="0"/>
        <w:jc w:val="center"/>
        <w:rPr>
          <w:kern w:val="2"/>
          <w:szCs w:val="21"/>
        </w:rPr>
      </w:pPr>
    </w:p>
    <w:p w14:paraId="04A3398D" w14:textId="77777777" w:rsidR="00403452" w:rsidRDefault="00403452">
      <w:pPr>
        <w:pStyle w:val="aff9"/>
        <w:ind w:firstLineChars="0" w:firstLine="0"/>
        <w:jc w:val="center"/>
        <w:rPr>
          <w:kern w:val="2"/>
          <w:szCs w:val="21"/>
        </w:rPr>
      </w:pPr>
    </w:p>
    <w:p w14:paraId="04E37F10" w14:textId="77777777" w:rsidR="00403452" w:rsidRDefault="00403452">
      <w:pPr>
        <w:pStyle w:val="aff9"/>
        <w:ind w:firstLineChars="0" w:firstLine="0"/>
        <w:jc w:val="center"/>
        <w:rPr>
          <w:kern w:val="2"/>
          <w:szCs w:val="21"/>
        </w:rPr>
      </w:pPr>
    </w:p>
    <w:p w14:paraId="268E3C11" w14:textId="77777777" w:rsidR="00403452" w:rsidRDefault="00000000">
      <w:pPr>
        <w:pStyle w:val="afff5"/>
        <w:rPr>
          <w:rFonts w:hAnsi="黑体" w:cs="MS Mincho" w:hint="eastAsia"/>
        </w:rPr>
      </w:pPr>
      <w:bookmarkStart w:id="19" w:name="_Toc211976642"/>
      <w:r>
        <w:rPr>
          <w:rFonts w:hAnsi="黑体" w:cs="MS Mincho" w:hint="eastAsia"/>
        </w:rPr>
        <w:lastRenderedPageBreak/>
        <w:t>前</w:t>
      </w:r>
      <w:bookmarkStart w:id="20" w:name="BKQY"/>
      <w:r>
        <w:rPr>
          <w:rFonts w:hAnsi="黑体" w:cs="MS Mincho"/>
        </w:rPr>
        <w:t>  </w:t>
      </w:r>
      <w:r>
        <w:rPr>
          <w:rFonts w:hAnsi="黑体" w:cs="MS Mincho" w:hint="eastAsia"/>
        </w:rPr>
        <w:t>言</w:t>
      </w:r>
      <w:bookmarkEnd w:id="13"/>
      <w:bookmarkEnd w:id="14"/>
      <w:bookmarkEnd w:id="15"/>
      <w:bookmarkEnd w:id="16"/>
      <w:bookmarkEnd w:id="18"/>
      <w:bookmarkEnd w:id="19"/>
      <w:bookmarkEnd w:id="20"/>
    </w:p>
    <w:p w14:paraId="39A314F1" w14:textId="77777777" w:rsidR="00403452" w:rsidRDefault="00000000">
      <w:pPr>
        <w:widowControl/>
        <w:ind w:firstLine="420"/>
        <w:rPr>
          <w:rFonts w:ascii="宋体" w:hAnsi="宋体" w:cs="宋体" w:hint="eastAsia"/>
          <w:color w:val="000000"/>
          <w:kern w:val="0"/>
          <w:szCs w:val="21"/>
        </w:rPr>
      </w:pPr>
      <w:r>
        <w:rPr>
          <w:rFonts w:ascii="宋体" w:hAnsi="宋体" w:cs="宋体" w:hint="eastAsia"/>
          <w:color w:val="000000"/>
          <w:kern w:val="0"/>
          <w:szCs w:val="21"/>
        </w:rPr>
        <w:t>本文件按照</w:t>
      </w:r>
      <w:r>
        <w:rPr>
          <w:color w:val="000000"/>
          <w:kern w:val="0"/>
          <w:szCs w:val="21"/>
        </w:rPr>
        <w:t>GB/T 1.1</w:t>
      </w:r>
      <w:r>
        <w:rPr>
          <w:color w:val="000000"/>
          <w:kern w:val="0"/>
          <w:szCs w:val="21"/>
        </w:rPr>
        <w:t>一</w:t>
      </w:r>
      <w:r>
        <w:rPr>
          <w:color w:val="000000"/>
          <w:kern w:val="0"/>
          <w:szCs w:val="21"/>
        </w:rPr>
        <w:t xml:space="preserve">2020 </w:t>
      </w:r>
      <w:r>
        <w:rPr>
          <w:color w:val="000000"/>
          <w:kern w:val="0"/>
          <w:szCs w:val="21"/>
        </w:rPr>
        <w:t>《</w:t>
      </w:r>
      <w:r>
        <w:rPr>
          <w:rFonts w:ascii="宋体" w:hAnsi="宋体" w:cs="宋体" w:hint="eastAsia"/>
          <w:color w:val="000000"/>
          <w:kern w:val="0"/>
          <w:szCs w:val="21"/>
        </w:rPr>
        <w:t>标准化工作导则 第1部分：标准化文件的结构和起草规则</w:t>
      </w:r>
      <w:r>
        <w:rPr>
          <w:rFonts w:hint="eastAsia"/>
          <w:color w:val="000000"/>
          <w:kern w:val="0"/>
          <w:szCs w:val="21"/>
        </w:rPr>
        <w:t>》</w:t>
      </w:r>
      <w:r>
        <w:rPr>
          <w:rFonts w:ascii="宋体" w:hAnsi="宋体" w:cs="宋体" w:hint="eastAsia"/>
          <w:color w:val="000000"/>
          <w:kern w:val="0"/>
          <w:szCs w:val="21"/>
        </w:rPr>
        <w:t>的规定起草。</w:t>
      </w:r>
    </w:p>
    <w:p w14:paraId="4067474E" w14:textId="77777777" w:rsidR="00403452" w:rsidRDefault="00000000">
      <w:pPr>
        <w:widowControl/>
        <w:ind w:firstLine="420"/>
        <w:rPr>
          <w:rFonts w:ascii="宋体" w:hAnsi="宋体" w:cs="宋体" w:hint="eastAsia"/>
          <w:color w:val="000000"/>
          <w:kern w:val="0"/>
          <w:szCs w:val="21"/>
        </w:rPr>
      </w:pPr>
      <w:r>
        <w:rPr>
          <w:rFonts w:ascii="宋体" w:hAnsi="宋体" w:cs="宋体" w:hint="eastAsia"/>
          <w:color w:val="000000"/>
          <w:kern w:val="0"/>
          <w:szCs w:val="21"/>
        </w:rPr>
        <w:t>请注意本文件的某些内容可能涉及专利。本文件的发布机构不承担识别专利的责任。</w:t>
      </w:r>
    </w:p>
    <w:p w14:paraId="55274870" w14:textId="77777777" w:rsidR="00403452" w:rsidRDefault="00000000">
      <w:pPr>
        <w:widowControl/>
        <w:ind w:firstLine="420"/>
        <w:rPr>
          <w:rFonts w:ascii="宋体" w:hAnsi="宋体" w:cs="宋体" w:hint="eastAsia"/>
          <w:color w:val="000000"/>
          <w:kern w:val="0"/>
          <w:szCs w:val="21"/>
        </w:rPr>
      </w:pPr>
      <w:r>
        <w:rPr>
          <w:rFonts w:ascii="宋体" w:hAnsi="宋体" w:cs="宋体" w:hint="eastAsia"/>
          <w:color w:val="000000"/>
          <w:kern w:val="0"/>
          <w:szCs w:val="21"/>
        </w:rPr>
        <w:t>本文件由中国核能行业协会提出并归口，技术支持单位为上海核工程研究设计院股份有限公司、核工业标准化研究所、苏州热工研究院有限公司、华能核能技术研究院有限公司。</w:t>
      </w:r>
    </w:p>
    <w:p w14:paraId="5F12C701" w14:textId="77777777" w:rsidR="00403452" w:rsidRDefault="00000000">
      <w:pPr>
        <w:widowControl/>
        <w:ind w:firstLine="420"/>
        <w:rPr>
          <w:rFonts w:ascii="宋体" w:hAnsi="宋体" w:cs="宋体" w:hint="eastAsia"/>
          <w:color w:val="000000"/>
          <w:kern w:val="0"/>
          <w:szCs w:val="21"/>
        </w:rPr>
      </w:pPr>
      <w:r>
        <w:rPr>
          <w:rFonts w:ascii="宋体" w:hAnsi="宋体" w:cs="宋体" w:hint="eastAsia"/>
          <w:color w:val="000000"/>
          <w:kern w:val="0"/>
          <w:szCs w:val="21"/>
        </w:rPr>
        <w:t>本文件起草单位：上海核工程研究设计院股份有限公司，广西核电有限公司，应急管理部沈阳消防研究所、天地融科技股份有限公司、国核电力规划设计研究院有限公司。</w:t>
      </w:r>
    </w:p>
    <w:p w14:paraId="6E6954CA" w14:textId="77777777" w:rsidR="00403452" w:rsidRDefault="00000000">
      <w:pPr>
        <w:widowControl/>
        <w:ind w:firstLine="420"/>
        <w:rPr>
          <w:rFonts w:ascii="宋体" w:hAnsi="宋体" w:cs="宋体" w:hint="eastAsia"/>
          <w:color w:val="000000"/>
          <w:kern w:val="0"/>
          <w:szCs w:val="21"/>
        </w:rPr>
      </w:pPr>
      <w:r>
        <w:rPr>
          <w:rFonts w:ascii="宋体" w:hAnsi="宋体" w:cs="宋体" w:hint="eastAsia"/>
          <w:color w:val="000000"/>
          <w:kern w:val="0"/>
          <w:szCs w:val="21"/>
        </w:rPr>
        <w:t>本文件主要起草人：毕道伟、沈建宇、景弋、高培翔、宋磊、糜旭峰、杨昭云、李大鹏、钱文强、姬丽滨、苏菁、章泉彬、吴小川、刘濛、张兵、吴君安、孙洁、李力、邢照凯。</w:t>
      </w:r>
    </w:p>
    <w:p w14:paraId="59E6CB02" w14:textId="77777777" w:rsidR="00403452" w:rsidRDefault="00000000">
      <w:pPr>
        <w:widowControl/>
        <w:ind w:firstLine="420"/>
        <w:rPr>
          <w:rFonts w:ascii="宋体" w:hAnsi="宋体" w:cs="宋体" w:hint="eastAsia"/>
          <w:kern w:val="0"/>
        </w:rPr>
      </w:pPr>
      <w:r>
        <w:rPr>
          <w:rFonts w:ascii="宋体" w:hAnsi="宋体" w:cs="宋体" w:hint="eastAsia"/>
          <w:color w:val="000000"/>
          <w:kern w:val="0"/>
          <w:szCs w:val="21"/>
        </w:rPr>
        <w:t>本文件为首次发布</w:t>
      </w:r>
      <w:r>
        <w:rPr>
          <w:rFonts w:ascii="宋体" w:hAnsi="宋体" w:cs="宋体" w:hint="eastAsia"/>
          <w:kern w:val="0"/>
        </w:rPr>
        <w:t>。</w:t>
      </w:r>
    </w:p>
    <w:p w14:paraId="0606EEDC" w14:textId="77777777" w:rsidR="00403452" w:rsidRDefault="00403452">
      <w:pPr>
        <w:pStyle w:val="a8"/>
        <w:numPr>
          <w:ilvl w:val="0"/>
          <w:numId w:val="0"/>
        </w:numPr>
        <w:ind w:left="833"/>
        <w:sectPr w:rsidR="00403452">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p>
    <w:p w14:paraId="53062D4F" w14:textId="77777777" w:rsidR="00403452" w:rsidRDefault="00000000">
      <w:pPr>
        <w:keepNext/>
        <w:pageBreakBefore/>
        <w:widowControl/>
        <w:shd w:val="clear" w:color="FFFFFF" w:fill="FFFFFF"/>
        <w:spacing w:before="640" w:after="560" w:line="460" w:lineRule="exact"/>
        <w:jc w:val="center"/>
        <w:outlineLvl w:val="0"/>
        <w:rPr>
          <w:rFonts w:ascii="黑体" w:eastAsia="黑体"/>
          <w:kern w:val="0"/>
          <w:sz w:val="32"/>
        </w:rPr>
      </w:pPr>
      <w:bookmarkStart w:id="21" w:name="_Toc22465"/>
      <w:bookmarkStart w:id="22" w:name="_Toc211976643"/>
      <w:r>
        <w:rPr>
          <w:rFonts w:ascii="黑体" w:eastAsia="黑体" w:hint="eastAsia"/>
          <w:kern w:val="0"/>
          <w:sz w:val="32"/>
        </w:rPr>
        <w:lastRenderedPageBreak/>
        <w:t>核电厂智慧消防系统设计要求</w:t>
      </w:r>
      <w:bookmarkEnd w:id="21"/>
      <w:r>
        <w:rPr>
          <w:rFonts w:ascii="黑体" w:eastAsia="黑体" w:hint="eastAsia"/>
          <w:kern w:val="0"/>
          <w:sz w:val="32"/>
        </w:rPr>
        <w:t xml:space="preserve"> 第1部分：总体要求</w:t>
      </w:r>
      <w:bookmarkEnd w:id="22"/>
    </w:p>
    <w:p w14:paraId="2F05232A" w14:textId="77777777" w:rsidR="00403452" w:rsidRDefault="00000000">
      <w:pPr>
        <w:numPr>
          <w:ilvl w:val="0"/>
          <w:numId w:val="3"/>
        </w:numPr>
        <w:spacing w:beforeLines="100" w:before="312" w:afterLines="100" w:after="312" w:line="300" w:lineRule="auto"/>
        <w:outlineLvl w:val="1"/>
        <w:rPr>
          <w:rFonts w:eastAsia="黑体"/>
        </w:rPr>
      </w:pPr>
      <w:bookmarkStart w:id="23" w:name="_Toc73541462"/>
      <w:bookmarkStart w:id="24" w:name="_Toc15463278"/>
      <w:bookmarkStart w:id="25" w:name="_Toc51771621"/>
      <w:bookmarkStart w:id="26" w:name="_Toc72745675"/>
      <w:bookmarkStart w:id="27" w:name="_Toc33202506"/>
      <w:bookmarkStart w:id="28" w:name="_Toc1584"/>
      <w:bookmarkStart w:id="29" w:name="_Toc32408445"/>
      <w:bookmarkStart w:id="30" w:name="_Toc51771732"/>
      <w:bookmarkStart w:id="31" w:name="_Toc211976644"/>
      <w:r>
        <w:rPr>
          <w:rFonts w:eastAsia="黑体" w:hint="eastAsia"/>
        </w:rPr>
        <w:t>范围</w:t>
      </w:r>
      <w:bookmarkEnd w:id="23"/>
      <w:bookmarkEnd w:id="24"/>
      <w:bookmarkEnd w:id="25"/>
      <w:bookmarkEnd w:id="26"/>
      <w:bookmarkEnd w:id="27"/>
      <w:bookmarkEnd w:id="28"/>
      <w:bookmarkEnd w:id="29"/>
      <w:bookmarkEnd w:id="30"/>
      <w:bookmarkEnd w:id="31"/>
    </w:p>
    <w:p w14:paraId="7322D893" w14:textId="77777777" w:rsidR="00403452" w:rsidRDefault="00000000">
      <w:pPr>
        <w:tabs>
          <w:tab w:val="center" w:pos="4201"/>
          <w:tab w:val="right" w:leader="dot" w:pos="9298"/>
        </w:tabs>
        <w:autoSpaceDE w:val="0"/>
        <w:autoSpaceDN w:val="0"/>
        <w:ind w:firstLineChars="200" w:firstLine="420"/>
      </w:pPr>
      <w:r>
        <w:rPr>
          <w:rFonts w:hint="eastAsia"/>
        </w:rPr>
        <w:t>本标准规定了核电厂智慧消防系统的基本要求，主要包括智慧消防系统设计总体要求、系统数据传输、系统数据管理、系统平台应用等设计要求。</w:t>
      </w:r>
    </w:p>
    <w:p w14:paraId="1ADB62D6" w14:textId="77777777" w:rsidR="00403452" w:rsidRDefault="00000000">
      <w:pPr>
        <w:tabs>
          <w:tab w:val="center" w:pos="4201"/>
          <w:tab w:val="right" w:leader="dot" w:pos="9298"/>
        </w:tabs>
        <w:autoSpaceDE w:val="0"/>
        <w:autoSpaceDN w:val="0"/>
        <w:ind w:firstLineChars="200" w:firstLine="420"/>
      </w:pPr>
      <w:r>
        <w:rPr>
          <w:rFonts w:hint="eastAsia"/>
        </w:rPr>
        <w:t>本标准主要针对核电厂的核安全重要建（构）筑物、常规岛和配套厂房的智慧消防系统设计，消防系统的设计仍需遵照国内其他相关设计标准要求。</w:t>
      </w:r>
    </w:p>
    <w:p w14:paraId="6D6B60B7" w14:textId="77777777" w:rsidR="00403452" w:rsidRDefault="00000000">
      <w:pPr>
        <w:numPr>
          <w:ilvl w:val="0"/>
          <w:numId w:val="3"/>
        </w:numPr>
        <w:spacing w:beforeLines="100" w:before="312" w:afterLines="100" w:after="312" w:line="300" w:lineRule="auto"/>
        <w:outlineLvl w:val="1"/>
        <w:rPr>
          <w:rFonts w:eastAsia="黑体"/>
        </w:rPr>
      </w:pPr>
      <w:bookmarkStart w:id="32" w:name="_Toc5884"/>
      <w:bookmarkStart w:id="33" w:name="_Toc15463279"/>
      <w:bookmarkStart w:id="34" w:name="_Toc51771733"/>
      <w:bookmarkStart w:id="35" w:name="_Toc73541463"/>
      <w:bookmarkStart w:id="36" w:name="_Toc72745676"/>
      <w:bookmarkStart w:id="37" w:name="_Toc51771622"/>
      <w:bookmarkStart w:id="38" w:name="_Toc211976645"/>
      <w:bookmarkStart w:id="39" w:name="_Toc33202507"/>
      <w:bookmarkStart w:id="40" w:name="_Toc32408446"/>
      <w:r>
        <w:rPr>
          <w:rFonts w:eastAsia="黑体" w:hint="eastAsia"/>
        </w:rPr>
        <w:t>规范性引用文件</w:t>
      </w:r>
      <w:bookmarkEnd w:id="32"/>
      <w:bookmarkEnd w:id="33"/>
      <w:bookmarkEnd w:id="34"/>
      <w:bookmarkEnd w:id="35"/>
      <w:bookmarkEnd w:id="36"/>
      <w:bookmarkEnd w:id="37"/>
      <w:bookmarkEnd w:id="38"/>
      <w:bookmarkEnd w:id="39"/>
      <w:bookmarkEnd w:id="40"/>
    </w:p>
    <w:p w14:paraId="4B6A366E"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4B6EDCE"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HAD 102/11 核动力厂防火与防爆设计</w:t>
      </w:r>
    </w:p>
    <w:p w14:paraId="38CDDB7E"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55037 建筑防火通用规范</w:t>
      </w:r>
    </w:p>
    <w:p w14:paraId="4C6A3A94"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55036 消防设施通用规范</w:t>
      </w:r>
    </w:p>
    <w:p w14:paraId="22561663"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50116 火灾自动报警系统设计规范</w:t>
      </w:r>
    </w:p>
    <w:p w14:paraId="5BA5868A"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50016 建筑设计防火规范</w:t>
      </w:r>
    </w:p>
    <w:p w14:paraId="78274D45"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50974 消防给水及消火栓系统技术规范</w:t>
      </w:r>
    </w:p>
    <w:p w14:paraId="16CC5AE9"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50745 核电厂常规岛设计防火规范</w:t>
      </w:r>
    </w:p>
    <w:p w14:paraId="38C86673"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GB/T 22158 核电厂防火设计规范</w:t>
      </w:r>
    </w:p>
    <w:p w14:paraId="7B0F2064"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51251 建筑防烟排烟系统技术标准</w:t>
      </w:r>
    </w:p>
    <w:p w14:paraId="0E5A9BA2"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50019 工业建筑供暖通风与空气调节设计规范</w:t>
      </w:r>
    </w:p>
    <w:p w14:paraId="451160B4"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50084 自动喷水灭火系统设计规范</w:t>
      </w:r>
    </w:p>
    <w:p w14:paraId="46B7C4D6"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50219 水喷雾灭火系统技术规范</w:t>
      </w:r>
    </w:p>
    <w:p w14:paraId="130731B8"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50151 泡沫灭火系统技术标准</w:t>
      </w:r>
    </w:p>
    <w:p w14:paraId="160B0982"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17945 消防应急照明和疏散指示系统</w:t>
      </w:r>
    </w:p>
    <w:p w14:paraId="40787367"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GB 51309 消防应急照明和疏散指示系统技术标准</w:t>
      </w:r>
    </w:p>
    <w:p w14:paraId="67F01294"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NB/T 20037.1 应用于核电厂的一级概率安全评价 第1部分：总体要求</w:t>
      </w:r>
    </w:p>
    <w:p w14:paraId="0005A1A5"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NB/T 20037.4 应用于核电厂的一级概率安全评价 第4部分：功率运行内部火灾</w:t>
      </w:r>
    </w:p>
    <w:p w14:paraId="7316DD4D"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NB/T 20037.12 应用于核电厂的一级概率安全评价 第12部分：低功率和停堆工况外部事件</w:t>
      </w:r>
    </w:p>
    <w:p w14:paraId="4F34D32D"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t>NB/T 20037.13 应用于核电厂的一级概率安全评价 第13部分：PSA应用的过程和质量要求</w:t>
      </w:r>
    </w:p>
    <w:p w14:paraId="389644E2" w14:textId="77777777" w:rsidR="00403452" w:rsidRDefault="00000000">
      <w:pPr>
        <w:numPr>
          <w:ilvl w:val="0"/>
          <w:numId w:val="3"/>
        </w:numPr>
        <w:spacing w:beforeLines="100" w:before="312" w:afterLines="100" w:after="312" w:line="300" w:lineRule="auto"/>
        <w:outlineLvl w:val="1"/>
        <w:rPr>
          <w:rFonts w:eastAsia="黑体"/>
        </w:rPr>
      </w:pPr>
      <w:bookmarkStart w:id="41" w:name="_Toc12031"/>
      <w:bookmarkStart w:id="42" w:name="_Toc72745677"/>
      <w:bookmarkStart w:id="43" w:name="_Toc70669492"/>
      <w:bookmarkStart w:id="44" w:name="_Toc211976646"/>
      <w:bookmarkStart w:id="45" w:name="_Toc70669470"/>
      <w:bookmarkStart w:id="46" w:name="_Toc73541464"/>
      <w:r>
        <w:rPr>
          <w:rFonts w:eastAsia="黑体" w:hint="eastAsia"/>
        </w:rPr>
        <w:t>术语和定义</w:t>
      </w:r>
      <w:bookmarkEnd w:id="41"/>
      <w:bookmarkEnd w:id="42"/>
      <w:bookmarkEnd w:id="43"/>
      <w:bookmarkEnd w:id="44"/>
      <w:bookmarkEnd w:id="45"/>
      <w:bookmarkEnd w:id="46"/>
    </w:p>
    <w:p w14:paraId="77DD5C47" w14:textId="77777777" w:rsidR="00403452" w:rsidRDefault="00000000">
      <w:pPr>
        <w:tabs>
          <w:tab w:val="center" w:pos="4201"/>
          <w:tab w:val="right" w:leader="dot" w:pos="9298"/>
        </w:tabs>
        <w:autoSpaceDE w:val="0"/>
        <w:autoSpaceDN w:val="0"/>
        <w:ind w:firstLineChars="200" w:firstLine="420"/>
        <w:rPr>
          <w:rFonts w:ascii="宋体"/>
        </w:rPr>
      </w:pPr>
      <w:bookmarkStart w:id="47" w:name="_Toc32408447"/>
      <w:bookmarkStart w:id="48" w:name="_Toc15463280"/>
      <w:bookmarkStart w:id="49" w:name="_Toc33202508"/>
      <w:bookmarkStart w:id="50" w:name="_Toc51771623"/>
      <w:bookmarkStart w:id="51" w:name="_Toc51771734"/>
      <w:bookmarkStart w:id="52" w:name="_Toc73541465"/>
      <w:bookmarkStart w:id="53" w:name="_Toc72745678"/>
      <w:bookmarkEnd w:id="47"/>
      <w:bookmarkEnd w:id="48"/>
      <w:r>
        <w:rPr>
          <w:rFonts w:ascii="宋体" w:hint="eastAsia"/>
        </w:rPr>
        <w:t>下列术语和定义适用于本文件</w:t>
      </w:r>
      <w:bookmarkStart w:id="54" w:name="_Toc497315538"/>
      <w:bookmarkStart w:id="55" w:name="_Toc524425366"/>
      <w:bookmarkStart w:id="56" w:name="_Toc496708380"/>
      <w:bookmarkStart w:id="57" w:name="_Toc350024288"/>
      <w:bookmarkStart w:id="58" w:name="_Toc353284753"/>
      <w:bookmarkStart w:id="59" w:name="_Toc357412036"/>
      <w:bookmarkEnd w:id="54"/>
      <w:bookmarkEnd w:id="55"/>
      <w:bookmarkEnd w:id="56"/>
      <w:r>
        <w:rPr>
          <w:rFonts w:ascii="宋体" w:hint="eastAsia"/>
        </w:rPr>
        <w:t>。</w:t>
      </w:r>
    </w:p>
    <w:p w14:paraId="022A0941"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60" w:name="_Toc211976647"/>
      <w:bookmarkStart w:id="61" w:name="_Toc27567"/>
      <w:bookmarkStart w:id="62" w:name="_Toc161299218"/>
      <w:bookmarkEnd w:id="49"/>
      <w:bookmarkEnd w:id="50"/>
      <w:bookmarkEnd w:id="51"/>
      <w:bookmarkEnd w:id="52"/>
      <w:bookmarkEnd w:id="53"/>
      <w:bookmarkEnd w:id="57"/>
      <w:bookmarkEnd w:id="58"/>
      <w:bookmarkEnd w:id="59"/>
      <w:r>
        <w:rPr>
          <w:rFonts w:ascii="黑体" w:eastAsia="黑体" w:hint="eastAsia"/>
          <w:szCs w:val="21"/>
        </w:rPr>
        <w:t>智慧消防系统</w:t>
      </w:r>
      <w:bookmarkEnd w:id="60"/>
      <w:bookmarkEnd w:id="61"/>
      <w:bookmarkEnd w:id="62"/>
    </w:p>
    <w:p w14:paraId="21B1C706" w14:textId="77777777" w:rsidR="00403452" w:rsidRDefault="00000000">
      <w:pPr>
        <w:tabs>
          <w:tab w:val="center" w:pos="4201"/>
          <w:tab w:val="right" w:leader="dot" w:pos="9298"/>
        </w:tabs>
        <w:autoSpaceDE w:val="0"/>
        <w:autoSpaceDN w:val="0"/>
        <w:ind w:firstLineChars="200" w:firstLine="420"/>
        <w:rPr>
          <w:rFonts w:ascii="宋体"/>
        </w:rPr>
      </w:pPr>
      <w:r>
        <w:rPr>
          <w:rFonts w:ascii="宋体" w:hint="eastAsia"/>
        </w:rPr>
        <w:lastRenderedPageBreak/>
        <w:t>基于大数据、物联网、人工智能、云计算等技术，构建具有全域感知、泛在互联、有据决策、智能协同等能力的智慧消防系统，实现对火灾风险的实时监测、自动报警和迅速处置。</w:t>
      </w:r>
    </w:p>
    <w:p w14:paraId="3C2D04CD" w14:textId="77777777" w:rsidR="00403452" w:rsidRDefault="00000000">
      <w:pPr>
        <w:numPr>
          <w:ilvl w:val="1"/>
          <w:numId w:val="3"/>
        </w:numPr>
        <w:spacing w:beforeLines="50" w:before="156" w:afterLines="50" w:after="156" w:line="300" w:lineRule="auto"/>
        <w:ind w:left="0"/>
        <w:outlineLvl w:val="2"/>
        <w:rPr>
          <w:rFonts w:ascii="黑体" w:eastAsia="黑体"/>
        </w:rPr>
      </w:pPr>
      <w:bookmarkStart w:id="63" w:name="_Toc15272"/>
      <w:bookmarkStart w:id="64" w:name="_Toc211976648"/>
      <w:r>
        <w:rPr>
          <w:rFonts w:ascii="黑体" w:eastAsia="黑体" w:hint="eastAsia"/>
          <w:szCs w:val="21"/>
        </w:rPr>
        <w:t>智慧消防系统平台</w:t>
      </w:r>
      <w:bookmarkEnd w:id="63"/>
      <w:bookmarkEnd w:id="64"/>
    </w:p>
    <w:p w14:paraId="261E123A" w14:textId="77777777" w:rsidR="00403452" w:rsidRDefault="00000000">
      <w:pPr>
        <w:tabs>
          <w:tab w:val="center" w:pos="4201"/>
          <w:tab w:val="right" w:leader="dot" w:pos="9298"/>
        </w:tabs>
        <w:autoSpaceDE w:val="0"/>
        <w:autoSpaceDN w:val="0"/>
        <w:ind w:firstLineChars="200" w:firstLine="420"/>
      </w:pPr>
      <w:r>
        <w:rPr>
          <w:rFonts w:hint="eastAsia"/>
        </w:rPr>
        <w:t>可与智慧消防各子系统进行交互，接受消防设施的运行状态信息并根据功能需求对消防设施进行控制，可对各类信息进行处理、存储、处理、展示，为智慧消防系统提供综合数据服务。</w:t>
      </w:r>
    </w:p>
    <w:p w14:paraId="6AAE082B" w14:textId="77777777" w:rsidR="00403452" w:rsidRDefault="00000000">
      <w:pPr>
        <w:numPr>
          <w:ilvl w:val="1"/>
          <w:numId w:val="3"/>
        </w:numPr>
        <w:spacing w:beforeLines="50" w:before="156" w:afterLines="50" w:after="156" w:line="300" w:lineRule="auto"/>
        <w:ind w:left="0"/>
        <w:outlineLvl w:val="2"/>
        <w:rPr>
          <w:rFonts w:ascii="黑体" w:eastAsia="黑体"/>
        </w:rPr>
      </w:pPr>
      <w:bookmarkStart w:id="65" w:name="_Toc211976649"/>
      <w:bookmarkStart w:id="66" w:name="_Toc15631"/>
      <w:r>
        <w:rPr>
          <w:rFonts w:ascii="黑体" w:eastAsia="黑体" w:hint="eastAsia"/>
          <w:szCs w:val="21"/>
        </w:rPr>
        <w:t>电涌保护器</w:t>
      </w:r>
      <w:bookmarkEnd w:id="65"/>
      <w:bookmarkEnd w:id="66"/>
    </w:p>
    <w:p w14:paraId="317C564E" w14:textId="77777777" w:rsidR="00403452" w:rsidRDefault="00000000">
      <w:pPr>
        <w:tabs>
          <w:tab w:val="center" w:pos="4201"/>
          <w:tab w:val="right" w:leader="dot" w:pos="9298"/>
        </w:tabs>
        <w:autoSpaceDE w:val="0"/>
        <w:autoSpaceDN w:val="0"/>
        <w:ind w:firstLineChars="200" w:firstLine="420"/>
      </w:pPr>
      <w:r>
        <w:rPr>
          <w:rFonts w:hint="eastAsia"/>
        </w:rPr>
        <w:t>电涌保护器示电子设备雷电防护中的装置，简写为</w:t>
      </w:r>
      <w:r>
        <w:rPr>
          <w:rFonts w:hint="eastAsia"/>
        </w:rPr>
        <w:t>SPD</w:t>
      </w:r>
      <w:r>
        <w:rPr>
          <w:rFonts w:hint="eastAsia"/>
        </w:rPr>
        <w:t>。</w:t>
      </w:r>
    </w:p>
    <w:p w14:paraId="0A07AB68"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67" w:name="_Toc6805"/>
      <w:bookmarkStart w:id="68" w:name="_Toc211976650"/>
      <w:r>
        <w:rPr>
          <w:rFonts w:ascii="黑体" w:eastAsia="黑体" w:hint="eastAsia"/>
          <w:szCs w:val="21"/>
        </w:rPr>
        <w:t>基准风险</w:t>
      </w:r>
      <w:bookmarkEnd w:id="67"/>
      <w:bookmarkEnd w:id="68"/>
    </w:p>
    <w:p w14:paraId="634769AE" w14:textId="77777777" w:rsidR="00403452" w:rsidRDefault="00000000">
      <w:pPr>
        <w:tabs>
          <w:tab w:val="center" w:pos="4201"/>
          <w:tab w:val="right" w:leader="dot" w:pos="9298"/>
        </w:tabs>
        <w:autoSpaceDE w:val="0"/>
        <w:autoSpaceDN w:val="0"/>
        <w:ind w:firstLineChars="200" w:firstLine="420"/>
      </w:pPr>
      <w:r>
        <w:rPr>
          <w:rFonts w:hint="eastAsia"/>
        </w:rPr>
        <w:t>不考虑动火作业等特定状态情况下计算得到的年平均火灾风险数值。核电厂常用的火灾基准风险指标包括核安全风险（包括堆芯损伤频率（</w:t>
      </w:r>
      <w:r>
        <w:rPr>
          <w:rFonts w:hint="eastAsia"/>
        </w:rPr>
        <w:t>CDF</w:t>
      </w:r>
      <w:r>
        <w:rPr>
          <w:rFonts w:hint="eastAsia"/>
        </w:rPr>
        <w:t>）和早期大量放射性释放频率（</w:t>
      </w:r>
      <w:r>
        <w:rPr>
          <w:rFonts w:hint="eastAsia"/>
        </w:rPr>
        <w:t>LERF</w:t>
      </w:r>
      <w:r>
        <w:rPr>
          <w:rFonts w:hint="eastAsia"/>
        </w:rPr>
        <w:t>），单位为：</w:t>
      </w:r>
      <w:r>
        <w:rPr>
          <w:rFonts w:hint="eastAsia"/>
        </w:rPr>
        <w:t>1/</w:t>
      </w:r>
      <w:r>
        <w:rPr>
          <w:rFonts w:hint="eastAsia"/>
        </w:rPr>
        <w:t>堆年）、工业安全风险、人员安全风险等。</w:t>
      </w:r>
    </w:p>
    <w:p w14:paraId="45AE1B31"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69" w:name="_Toc31681"/>
      <w:bookmarkStart w:id="70" w:name="_Toc211976651"/>
      <w:r>
        <w:rPr>
          <w:rFonts w:ascii="黑体" w:eastAsia="黑体" w:hint="eastAsia"/>
          <w:szCs w:val="21"/>
        </w:rPr>
        <w:t>瞬时风险</w:t>
      </w:r>
      <w:bookmarkEnd w:id="69"/>
      <w:bookmarkEnd w:id="70"/>
    </w:p>
    <w:p w14:paraId="4355FE9E" w14:textId="77777777" w:rsidR="00403452" w:rsidRDefault="00000000">
      <w:pPr>
        <w:tabs>
          <w:tab w:val="center" w:pos="4201"/>
          <w:tab w:val="right" w:leader="dot" w:pos="9298"/>
        </w:tabs>
        <w:autoSpaceDE w:val="0"/>
        <w:autoSpaceDN w:val="0"/>
        <w:ind w:firstLineChars="200" w:firstLine="420"/>
      </w:pPr>
      <w:r>
        <w:rPr>
          <w:rFonts w:hint="eastAsia"/>
        </w:rPr>
        <w:t>某特定的核电厂动火作业或特定状态下情况下计算得到的风险水平数值，伴随核电厂状态随时间的变化，实时风险也是变化的。核电厂常用的瞬时风险指标与基准风险指标一致。</w:t>
      </w:r>
    </w:p>
    <w:p w14:paraId="5515C8BE"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71" w:name="_Toc20017"/>
      <w:bookmarkStart w:id="72" w:name="_Toc211976652"/>
      <w:r>
        <w:rPr>
          <w:rFonts w:ascii="黑体" w:eastAsia="黑体" w:hint="eastAsia"/>
          <w:szCs w:val="21"/>
        </w:rPr>
        <w:t>累积风险增量</w:t>
      </w:r>
      <w:bookmarkEnd w:id="71"/>
      <w:bookmarkEnd w:id="72"/>
    </w:p>
    <w:p w14:paraId="3FC2F698" w14:textId="77777777" w:rsidR="00403452" w:rsidRDefault="00000000">
      <w:pPr>
        <w:tabs>
          <w:tab w:val="center" w:pos="4201"/>
          <w:tab w:val="right" w:leader="dot" w:pos="9298"/>
        </w:tabs>
        <w:autoSpaceDE w:val="0"/>
        <w:autoSpaceDN w:val="0"/>
        <w:ind w:firstLineChars="200" w:firstLine="420"/>
      </w:pPr>
      <w:r>
        <w:rPr>
          <w:rFonts w:hint="eastAsia"/>
        </w:rPr>
        <w:t>同一时间段内多个动火作业等配置的瞬时风险相对基准风险的增量即为累积风险增量。常用的累积风险指标与基准风险指标一致。</w:t>
      </w:r>
    </w:p>
    <w:p w14:paraId="357AE954"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73" w:name="_Toc211976653"/>
      <w:bookmarkStart w:id="74" w:name="_Toc2937"/>
      <w:r>
        <w:rPr>
          <w:rFonts w:ascii="黑体" w:eastAsia="黑体" w:hint="eastAsia"/>
          <w:szCs w:val="21"/>
        </w:rPr>
        <w:t>燃烧</w:t>
      </w:r>
      <w:bookmarkEnd w:id="73"/>
      <w:bookmarkEnd w:id="74"/>
    </w:p>
    <w:p w14:paraId="475619A0" w14:textId="77777777" w:rsidR="00403452" w:rsidRDefault="00000000">
      <w:pPr>
        <w:tabs>
          <w:tab w:val="center" w:pos="4201"/>
          <w:tab w:val="right" w:leader="dot" w:pos="9298"/>
        </w:tabs>
        <w:autoSpaceDE w:val="0"/>
        <w:autoSpaceDN w:val="0"/>
        <w:ind w:firstLineChars="200" w:firstLine="420"/>
      </w:pPr>
      <w:r>
        <w:rPr>
          <w:rFonts w:hint="eastAsia"/>
        </w:rPr>
        <w:t>物质与氧气进行的放热反应，通常伴随产生火焰和</w:t>
      </w:r>
      <w:r>
        <w:rPr>
          <w:rFonts w:hint="eastAsia"/>
        </w:rPr>
        <w:t>/</w:t>
      </w:r>
      <w:r>
        <w:rPr>
          <w:rFonts w:hint="eastAsia"/>
        </w:rPr>
        <w:t>或发光、和</w:t>
      </w:r>
      <w:r>
        <w:rPr>
          <w:rFonts w:hint="eastAsia"/>
        </w:rPr>
        <w:t>/</w:t>
      </w:r>
      <w:r>
        <w:rPr>
          <w:rFonts w:hint="eastAsia"/>
        </w:rPr>
        <w:t>或产生烟雾。</w:t>
      </w:r>
    </w:p>
    <w:p w14:paraId="4D21EE5C"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75" w:name="_Toc12937"/>
      <w:bookmarkStart w:id="76" w:name="_Toc211976654"/>
      <w:r>
        <w:rPr>
          <w:rFonts w:ascii="黑体" w:eastAsia="黑体" w:hint="eastAsia"/>
          <w:szCs w:val="21"/>
        </w:rPr>
        <w:t>火灾</w:t>
      </w:r>
      <w:bookmarkEnd w:id="75"/>
      <w:bookmarkEnd w:id="76"/>
    </w:p>
    <w:p w14:paraId="29C21418" w14:textId="77777777" w:rsidR="00403452" w:rsidRDefault="00000000">
      <w:pPr>
        <w:tabs>
          <w:tab w:val="center" w:pos="4201"/>
          <w:tab w:val="right" w:leader="dot" w:pos="9298"/>
        </w:tabs>
        <w:autoSpaceDE w:val="0"/>
        <w:autoSpaceDN w:val="0"/>
        <w:ind w:firstLineChars="200" w:firstLine="420"/>
      </w:pPr>
      <w:r>
        <w:rPr>
          <w:rFonts w:hint="eastAsia"/>
        </w:rPr>
        <w:t>以发出热量为特征并伴随着烟气或火焰或两者，以不可控的形式在时间或空间上传播的燃烧过程。</w:t>
      </w:r>
    </w:p>
    <w:p w14:paraId="158999F0"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77" w:name="_Toc27278"/>
      <w:bookmarkStart w:id="78" w:name="_Toc211976655"/>
      <w:r>
        <w:rPr>
          <w:rFonts w:ascii="黑体" w:eastAsia="黑体" w:hint="eastAsia"/>
          <w:szCs w:val="21"/>
        </w:rPr>
        <w:t>可燃物</w:t>
      </w:r>
      <w:bookmarkEnd w:id="77"/>
      <w:bookmarkEnd w:id="78"/>
    </w:p>
    <w:p w14:paraId="5AE34F06" w14:textId="77777777" w:rsidR="00403452" w:rsidRDefault="00000000">
      <w:pPr>
        <w:tabs>
          <w:tab w:val="center" w:pos="4201"/>
          <w:tab w:val="right" w:leader="dot" w:pos="9298"/>
        </w:tabs>
        <w:autoSpaceDE w:val="0"/>
        <w:autoSpaceDN w:val="0"/>
        <w:ind w:firstLineChars="200" w:firstLine="420"/>
      </w:pPr>
      <w:r>
        <w:rPr>
          <w:rFonts w:hint="eastAsia"/>
        </w:rPr>
        <w:t>可以燃烧的固体、液体或气体物质。</w:t>
      </w:r>
    </w:p>
    <w:p w14:paraId="5D5B73EB"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79" w:name="_Toc7446"/>
      <w:bookmarkStart w:id="80" w:name="_Toc211976656"/>
      <w:r>
        <w:rPr>
          <w:rFonts w:ascii="黑体" w:eastAsia="黑体" w:hint="eastAsia"/>
          <w:szCs w:val="21"/>
        </w:rPr>
        <w:t>不可燃物</w:t>
      </w:r>
      <w:bookmarkEnd w:id="79"/>
      <w:bookmarkEnd w:id="80"/>
    </w:p>
    <w:p w14:paraId="187AD6F0" w14:textId="77777777" w:rsidR="00403452" w:rsidRDefault="00000000">
      <w:pPr>
        <w:tabs>
          <w:tab w:val="center" w:pos="4201"/>
          <w:tab w:val="right" w:leader="dot" w:pos="9298"/>
        </w:tabs>
        <w:autoSpaceDE w:val="0"/>
        <w:autoSpaceDN w:val="0"/>
        <w:ind w:firstLineChars="200" w:firstLine="420"/>
      </w:pPr>
      <w:r>
        <w:rPr>
          <w:rFonts w:hint="eastAsia"/>
        </w:rPr>
        <w:t>在使用形态和预计条件下，当经火烧或受热时不会点燃、助燃、燃烧或释放易燃气体的材料。</w:t>
      </w:r>
    </w:p>
    <w:p w14:paraId="3B94837D"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81" w:name="_Toc211976657"/>
      <w:bookmarkStart w:id="82" w:name="_Toc3879"/>
      <w:r>
        <w:rPr>
          <w:rFonts w:ascii="黑体" w:eastAsia="黑体" w:hint="eastAsia"/>
          <w:szCs w:val="21"/>
        </w:rPr>
        <w:t>火灾荷载</w:t>
      </w:r>
      <w:bookmarkEnd w:id="81"/>
      <w:bookmarkEnd w:id="82"/>
    </w:p>
    <w:p w14:paraId="4B852521" w14:textId="77777777" w:rsidR="00403452" w:rsidRDefault="00000000">
      <w:pPr>
        <w:tabs>
          <w:tab w:val="center" w:pos="4201"/>
          <w:tab w:val="right" w:leader="dot" w:pos="9298"/>
        </w:tabs>
        <w:autoSpaceDE w:val="0"/>
        <w:autoSpaceDN w:val="0"/>
        <w:ind w:firstLineChars="200" w:firstLine="420"/>
      </w:pPr>
      <w:r>
        <w:rPr>
          <w:rFonts w:hint="eastAsia"/>
        </w:rPr>
        <w:t>空间内所有可燃物（包括墙壁、隔墙、地板和天花板的面层）全部燃烧可能释放热量的总和。</w:t>
      </w:r>
    </w:p>
    <w:p w14:paraId="4DEE5135"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83" w:name="_Toc4009"/>
      <w:bookmarkStart w:id="84" w:name="_Toc211976658"/>
      <w:r>
        <w:rPr>
          <w:rFonts w:ascii="黑体" w:eastAsia="黑体" w:hint="eastAsia"/>
          <w:szCs w:val="21"/>
        </w:rPr>
        <w:t>防火区</w:t>
      </w:r>
      <w:bookmarkEnd w:id="83"/>
      <w:bookmarkEnd w:id="84"/>
    </w:p>
    <w:p w14:paraId="4AAE3F83" w14:textId="77777777" w:rsidR="00403452" w:rsidRDefault="00000000">
      <w:pPr>
        <w:tabs>
          <w:tab w:val="center" w:pos="4201"/>
          <w:tab w:val="right" w:leader="dot" w:pos="9298"/>
        </w:tabs>
        <w:autoSpaceDE w:val="0"/>
        <w:autoSpaceDN w:val="0"/>
        <w:ind w:firstLineChars="200" w:firstLine="420"/>
      </w:pPr>
      <w:r>
        <w:rPr>
          <w:rFonts w:hint="eastAsia"/>
        </w:rPr>
        <w:t>为防止火灾在规定的时间内蔓延而构筑的厂房或部分厂房，防火区可由一个或多个房间组成，其边</w:t>
      </w:r>
      <w:r>
        <w:rPr>
          <w:rFonts w:hint="eastAsia"/>
        </w:rPr>
        <w:lastRenderedPageBreak/>
        <w:t>界全部用防火屏障包围。</w:t>
      </w:r>
    </w:p>
    <w:p w14:paraId="19C75597" w14:textId="77777777" w:rsidR="00403452" w:rsidRDefault="00403452">
      <w:pPr>
        <w:tabs>
          <w:tab w:val="center" w:pos="4201"/>
          <w:tab w:val="right" w:leader="dot" w:pos="9298"/>
        </w:tabs>
        <w:autoSpaceDE w:val="0"/>
        <w:autoSpaceDN w:val="0"/>
        <w:ind w:firstLineChars="200" w:firstLine="420"/>
      </w:pPr>
    </w:p>
    <w:p w14:paraId="0F2B42E6"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85" w:name="_Toc211976659"/>
      <w:bookmarkStart w:id="86" w:name="_Toc28405"/>
      <w:r>
        <w:rPr>
          <w:rFonts w:ascii="黑体" w:eastAsia="黑体" w:hint="eastAsia"/>
          <w:szCs w:val="21"/>
        </w:rPr>
        <w:t>防火小区</w:t>
      </w:r>
      <w:bookmarkEnd w:id="85"/>
      <w:bookmarkEnd w:id="86"/>
    </w:p>
    <w:p w14:paraId="09B21825" w14:textId="77777777" w:rsidR="00403452" w:rsidRDefault="00000000">
      <w:pPr>
        <w:tabs>
          <w:tab w:val="center" w:pos="4201"/>
          <w:tab w:val="right" w:leader="dot" w:pos="9298"/>
        </w:tabs>
        <w:autoSpaceDE w:val="0"/>
        <w:autoSpaceDN w:val="0"/>
        <w:ind w:firstLineChars="200" w:firstLine="420"/>
      </w:pPr>
      <w:r>
        <w:rPr>
          <w:rFonts w:hint="eastAsia"/>
        </w:rPr>
        <w:t>为保护安全重要物项，设置防火设施（如限制可燃物料的数量、空间分隔、固定灭火系统、防火涂层或其他设施）以隔离火灾的区域，通过该设置使被隔离的系统不会受到显著损坏。</w:t>
      </w:r>
    </w:p>
    <w:p w14:paraId="10550BD3" w14:textId="77777777" w:rsidR="00403452" w:rsidRDefault="00000000">
      <w:pPr>
        <w:numPr>
          <w:ilvl w:val="0"/>
          <w:numId w:val="3"/>
        </w:numPr>
        <w:spacing w:beforeLines="100" w:before="312" w:afterLines="100" w:after="312" w:line="300" w:lineRule="auto"/>
        <w:outlineLvl w:val="1"/>
        <w:rPr>
          <w:rFonts w:eastAsia="黑体"/>
        </w:rPr>
      </w:pPr>
      <w:bookmarkStart w:id="87" w:name="_Toc16329"/>
      <w:bookmarkStart w:id="88" w:name="_Toc211976660"/>
      <w:r>
        <w:rPr>
          <w:rFonts w:eastAsia="黑体" w:hint="eastAsia"/>
        </w:rPr>
        <w:t>总体要求</w:t>
      </w:r>
      <w:bookmarkEnd w:id="87"/>
      <w:bookmarkEnd w:id="88"/>
    </w:p>
    <w:p w14:paraId="29B362F6" w14:textId="77777777" w:rsidR="00403452" w:rsidRDefault="00000000">
      <w:pPr>
        <w:numPr>
          <w:ilvl w:val="0"/>
          <w:numId w:val="11"/>
        </w:numPr>
        <w:ind w:firstLineChars="200" w:firstLine="420"/>
        <w:rPr>
          <w:kern w:val="0"/>
          <w:szCs w:val="21"/>
        </w:rPr>
      </w:pPr>
      <w:r>
        <w:rPr>
          <w:rFonts w:hint="eastAsia"/>
          <w:kern w:val="0"/>
          <w:szCs w:val="21"/>
        </w:rPr>
        <w:t>智慧消防系统（以下简称“系统”）的设计应遵循强制性国家标准要求，在确保系统的可靠性和有效性前提下，结合本标准的相关要求；</w:t>
      </w:r>
    </w:p>
    <w:p w14:paraId="61E851E1" w14:textId="77777777" w:rsidR="00403452" w:rsidRDefault="00000000">
      <w:pPr>
        <w:numPr>
          <w:ilvl w:val="0"/>
          <w:numId w:val="11"/>
        </w:numPr>
        <w:ind w:firstLineChars="200" w:firstLine="420"/>
        <w:rPr>
          <w:kern w:val="0"/>
          <w:szCs w:val="21"/>
        </w:rPr>
      </w:pPr>
      <w:r>
        <w:rPr>
          <w:rFonts w:hint="eastAsia"/>
          <w:kern w:val="0"/>
          <w:szCs w:val="21"/>
        </w:rPr>
        <w:t>系统应优先选用经过实践验证的设备和技术；</w:t>
      </w:r>
    </w:p>
    <w:p w14:paraId="289A0EC3" w14:textId="77777777" w:rsidR="00403452" w:rsidRDefault="00000000">
      <w:pPr>
        <w:ind w:firstLineChars="200" w:firstLine="420"/>
        <w:rPr>
          <w:kern w:val="0"/>
          <w:szCs w:val="21"/>
        </w:rPr>
      </w:pPr>
      <w:r>
        <w:rPr>
          <w:rFonts w:hint="eastAsia"/>
          <w:kern w:val="0"/>
          <w:szCs w:val="21"/>
        </w:rPr>
        <w:t>3</w:t>
      </w:r>
      <w:r>
        <w:rPr>
          <w:rFonts w:hint="eastAsia"/>
          <w:kern w:val="0"/>
          <w:szCs w:val="21"/>
        </w:rPr>
        <w:t>）系统主要包含消防给水与消火栓系统、通风防火与防排烟系统、火灾探测及报警系统、自动灭火系统、电气火灾监控系统、消防电源监控系统、应急疏散与指示系统、智能</w:t>
      </w:r>
      <w:r>
        <w:rPr>
          <w:rFonts w:hint="eastAsia"/>
          <w:kern w:val="0"/>
          <w:szCs w:val="21"/>
        </w:rPr>
        <w:t>SPD</w:t>
      </w:r>
      <w:r>
        <w:rPr>
          <w:rFonts w:hint="eastAsia"/>
          <w:kern w:val="0"/>
          <w:szCs w:val="21"/>
        </w:rPr>
        <w:t>在线监测管理系统、核电厂火灾实时风险监测管理系统、火灾荷载管理系统、火灾危害性分析系统等；</w:t>
      </w:r>
    </w:p>
    <w:p w14:paraId="39352981" w14:textId="77777777" w:rsidR="00403452" w:rsidRDefault="00000000">
      <w:pPr>
        <w:ind w:firstLineChars="200" w:firstLine="420"/>
        <w:rPr>
          <w:kern w:val="0"/>
          <w:szCs w:val="21"/>
        </w:rPr>
      </w:pPr>
      <w:r>
        <w:rPr>
          <w:rFonts w:hint="eastAsia"/>
          <w:kern w:val="0"/>
          <w:szCs w:val="21"/>
        </w:rPr>
        <w:t>4</w:t>
      </w:r>
      <w:r>
        <w:rPr>
          <w:rFonts w:hint="eastAsia"/>
          <w:kern w:val="0"/>
          <w:szCs w:val="21"/>
        </w:rPr>
        <w:t>）系统不应影响现有消防设施的正常运行，并能实现各个消防子系统的在线监测和维护管理；</w:t>
      </w:r>
    </w:p>
    <w:p w14:paraId="47860B76" w14:textId="77777777" w:rsidR="00403452" w:rsidRDefault="00000000">
      <w:pPr>
        <w:ind w:firstLineChars="200" w:firstLine="420"/>
        <w:rPr>
          <w:kern w:val="0"/>
          <w:szCs w:val="21"/>
        </w:rPr>
      </w:pPr>
      <w:r>
        <w:rPr>
          <w:rFonts w:hint="eastAsia"/>
          <w:kern w:val="0"/>
          <w:szCs w:val="21"/>
        </w:rPr>
        <w:t>5</w:t>
      </w:r>
      <w:r>
        <w:rPr>
          <w:rFonts w:hint="eastAsia"/>
          <w:kern w:val="0"/>
          <w:szCs w:val="21"/>
        </w:rPr>
        <w:t>）系统应能通过电脑客户端、移动客户端等方式实现可视化展示，并便于操作人员使用；</w:t>
      </w:r>
    </w:p>
    <w:p w14:paraId="7C728049" w14:textId="77777777" w:rsidR="00403452" w:rsidRDefault="00000000">
      <w:pPr>
        <w:ind w:firstLineChars="200" w:firstLine="420"/>
        <w:rPr>
          <w:kern w:val="0"/>
          <w:szCs w:val="21"/>
        </w:rPr>
      </w:pPr>
      <w:r>
        <w:rPr>
          <w:rFonts w:hint="eastAsia"/>
          <w:kern w:val="0"/>
          <w:szCs w:val="21"/>
        </w:rPr>
        <w:t>6</w:t>
      </w:r>
      <w:r>
        <w:rPr>
          <w:rFonts w:hint="eastAsia"/>
          <w:kern w:val="0"/>
          <w:szCs w:val="21"/>
        </w:rPr>
        <w:t>）系统平台应具有智慧消防监测、智慧消防运维、智慧风险管理、智慧消防决策和智慧消防应急响应等功能，宜具有火灾实时风险监测、火灾危害性分析等功能；</w:t>
      </w:r>
    </w:p>
    <w:p w14:paraId="4FB0693A" w14:textId="77777777" w:rsidR="00403452" w:rsidRDefault="00000000">
      <w:pPr>
        <w:ind w:firstLineChars="200" w:firstLine="420"/>
        <w:rPr>
          <w:kern w:val="0"/>
          <w:szCs w:val="21"/>
        </w:rPr>
      </w:pPr>
      <w:r>
        <w:rPr>
          <w:rFonts w:hint="eastAsia"/>
          <w:kern w:val="0"/>
          <w:szCs w:val="21"/>
        </w:rPr>
        <w:t>7</w:t>
      </w:r>
      <w:r>
        <w:rPr>
          <w:rFonts w:hint="eastAsia"/>
          <w:kern w:val="0"/>
          <w:szCs w:val="21"/>
        </w:rPr>
        <w:t>）系统应具备历史数据存储和分析功能，能够对火灾事件和系统运行情况进行详细记录，支持后续的统计分析和改进优化。</w:t>
      </w:r>
    </w:p>
    <w:p w14:paraId="3DC1C7E3" w14:textId="77777777" w:rsidR="00403452" w:rsidRDefault="00403452">
      <w:pPr>
        <w:tabs>
          <w:tab w:val="center" w:pos="4201"/>
          <w:tab w:val="right" w:leader="dot" w:pos="9298"/>
        </w:tabs>
        <w:autoSpaceDE w:val="0"/>
        <w:autoSpaceDN w:val="0"/>
        <w:ind w:firstLineChars="200" w:firstLine="420"/>
        <w:rPr>
          <w:rFonts w:ascii="宋体"/>
        </w:rPr>
      </w:pPr>
    </w:p>
    <w:p w14:paraId="4E1E25EE" w14:textId="77777777" w:rsidR="00403452" w:rsidRDefault="00000000">
      <w:pPr>
        <w:numPr>
          <w:ilvl w:val="0"/>
          <w:numId w:val="3"/>
        </w:numPr>
        <w:spacing w:beforeLines="100" w:before="312" w:afterLines="100" w:after="312" w:line="300" w:lineRule="auto"/>
        <w:outlineLvl w:val="1"/>
        <w:rPr>
          <w:rFonts w:eastAsia="黑体"/>
        </w:rPr>
      </w:pPr>
      <w:bookmarkStart w:id="89" w:name="_Toc3477"/>
      <w:bookmarkStart w:id="90" w:name="_Toc211976661"/>
      <w:r>
        <w:rPr>
          <w:rFonts w:eastAsia="黑体" w:hint="eastAsia"/>
        </w:rPr>
        <w:t>消防给水与消火栓系统</w:t>
      </w:r>
      <w:bookmarkEnd w:id="89"/>
      <w:bookmarkEnd w:id="90"/>
    </w:p>
    <w:p w14:paraId="75A20CD3"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91" w:name="_Toc32268"/>
      <w:bookmarkStart w:id="92" w:name="_Toc211976662"/>
      <w:bookmarkStart w:id="93" w:name="_Toc161299240"/>
      <w:r>
        <w:rPr>
          <w:rFonts w:ascii="黑体" w:eastAsia="黑体" w:hint="eastAsia"/>
          <w:szCs w:val="21"/>
        </w:rPr>
        <w:t>采集与控制要求</w:t>
      </w:r>
      <w:bookmarkEnd w:id="91"/>
      <w:bookmarkEnd w:id="92"/>
    </w:p>
    <w:p w14:paraId="64D2F409" w14:textId="77777777" w:rsidR="00403452" w:rsidRDefault="00000000">
      <w:pPr>
        <w:ind w:firstLineChars="200" w:firstLine="420"/>
        <w:rPr>
          <w:rFonts w:ascii="宋体" w:hAnsi="宋体" w:hint="eastAsia"/>
          <w:kern w:val="0"/>
          <w:szCs w:val="21"/>
        </w:rPr>
      </w:pPr>
      <w:r>
        <w:rPr>
          <w:rFonts w:ascii="宋体" w:hAnsi="宋体" w:hint="eastAsia"/>
          <w:kern w:val="0"/>
          <w:szCs w:val="21"/>
        </w:rPr>
        <w:t>1）消防给水及消火栓系统监测感知设备设置应符合下列规定：</w:t>
      </w:r>
    </w:p>
    <w:p w14:paraId="0BE8E101" w14:textId="77777777" w:rsidR="00403452" w:rsidRDefault="00000000">
      <w:pPr>
        <w:ind w:leftChars="400" w:left="840"/>
        <w:rPr>
          <w:rFonts w:ascii="宋体" w:hAnsi="宋体" w:hint="eastAsia"/>
          <w:kern w:val="0"/>
          <w:szCs w:val="21"/>
        </w:rPr>
      </w:pPr>
      <w:r>
        <w:rPr>
          <w:rFonts w:ascii="宋体" w:hAnsi="宋体" w:hint="eastAsia"/>
          <w:kern w:val="0"/>
          <w:szCs w:val="21"/>
        </w:rPr>
        <w:t>a） 应设置消防给水系统信息装置、消防泵信息监测装置；</w:t>
      </w:r>
    </w:p>
    <w:p w14:paraId="000C8DC7" w14:textId="77777777" w:rsidR="00403452" w:rsidRDefault="00000000">
      <w:pPr>
        <w:ind w:leftChars="400" w:left="840"/>
        <w:rPr>
          <w:rFonts w:ascii="宋体" w:hAnsi="宋体" w:hint="eastAsia"/>
          <w:kern w:val="0"/>
          <w:szCs w:val="21"/>
        </w:rPr>
      </w:pPr>
      <w:r>
        <w:rPr>
          <w:rFonts w:ascii="宋体" w:hAnsi="宋体" w:hint="eastAsia"/>
          <w:kern w:val="0"/>
          <w:szCs w:val="21"/>
        </w:rPr>
        <w:t>b） 试验消火栓处应设置末端试水监测装置。试验消火栓末端试水监测装置应设置远传压力传感器和流量监测装置，并应同时配备手动测试管路。试验消火栓末端试水监测装置宜配备电动阀，启动时间不宜大于30s；</w:t>
      </w:r>
    </w:p>
    <w:p w14:paraId="7CA7B76C" w14:textId="77777777" w:rsidR="00403452" w:rsidRDefault="00000000">
      <w:pPr>
        <w:ind w:leftChars="400" w:left="840"/>
        <w:rPr>
          <w:rFonts w:ascii="宋体" w:hAnsi="宋体" w:hint="eastAsia"/>
          <w:kern w:val="0"/>
          <w:szCs w:val="21"/>
        </w:rPr>
      </w:pPr>
      <w:r>
        <w:rPr>
          <w:rFonts w:ascii="宋体" w:hAnsi="宋体" w:hint="eastAsia"/>
          <w:kern w:val="0"/>
          <w:szCs w:val="21"/>
        </w:rPr>
        <w:t>c） 消防水池（水箱）、高位消防水池应设置水位传感器和温度传感器；</w:t>
      </w:r>
    </w:p>
    <w:p w14:paraId="4934A9EA" w14:textId="77777777" w:rsidR="00403452" w:rsidRDefault="00000000">
      <w:pPr>
        <w:ind w:leftChars="400" w:left="840"/>
        <w:rPr>
          <w:rFonts w:ascii="宋体" w:hAnsi="宋体" w:hint="eastAsia"/>
          <w:kern w:val="0"/>
          <w:szCs w:val="21"/>
        </w:rPr>
      </w:pPr>
      <w:r>
        <w:rPr>
          <w:rFonts w:ascii="宋体" w:hAnsi="宋体" w:hint="eastAsia"/>
          <w:kern w:val="0"/>
          <w:szCs w:val="21"/>
        </w:rPr>
        <w:t>d） 消防水泵出水总管宜设置压力传感器。</w:t>
      </w:r>
    </w:p>
    <w:p w14:paraId="04674B0E" w14:textId="77777777" w:rsidR="00403452" w:rsidRDefault="00000000">
      <w:pPr>
        <w:ind w:firstLineChars="200" w:firstLine="420"/>
        <w:rPr>
          <w:rFonts w:ascii="宋体" w:hAnsi="宋体" w:hint="eastAsia"/>
          <w:kern w:val="0"/>
          <w:szCs w:val="21"/>
        </w:rPr>
      </w:pPr>
      <w:r>
        <w:rPr>
          <w:rFonts w:ascii="宋体" w:hAnsi="宋体" w:hint="eastAsia"/>
          <w:kern w:val="0"/>
          <w:szCs w:val="21"/>
        </w:rPr>
        <w:t>2） 消防给水管道上设置的压力传感器应在系统管道上接出支管，应在压力传感器前设置检修阀门；</w:t>
      </w:r>
    </w:p>
    <w:p w14:paraId="09B711C9" w14:textId="77777777" w:rsidR="00403452" w:rsidRDefault="00000000">
      <w:pPr>
        <w:ind w:firstLineChars="200" w:firstLine="420"/>
        <w:rPr>
          <w:rFonts w:ascii="宋体" w:hAnsi="宋体" w:hint="eastAsia"/>
          <w:kern w:val="0"/>
          <w:szCs w:val="21"/>
        </w:rPr>
      </w:pPr>
      <w:r>
        <w:rPr>
          <w:rFonts w:ascii="宋体" w:hAnsi="宋体" w:hint="eastAsia"/>
          <w:kern w:val="0"/>
          <w:szCs w:val="21"/>
        </w:rPr>
        <w:t>3）试验消火栓末端试水装置监测装置的信号反馈装置应在其开启后输出信号。试验排水时，其采集的数据应实时上传；</w:t>
      </w:r>
    </w:p>
    <w:p w14:paraId="4F31FA40" w14:textId="77777777" w:rsidR="00403452" w:rsidRDefault="00000000">
      <w:pPr>
        <w:ind w:firstLineChars="200" w:firstLine="420"/>
        <w:rPr>
          <w:rFonts w:ascii="宋体" w:hAnsi="宋体" w:hint="eastAsia"/>
          <w:kern w:val="0"/>
          <w:szCs w:val="21"/>
        </w:rPr>
      </w:pPr>
      <w:r>
        <w:rPr>
          <w:rFonts w:ascii="宋体" w:hAnsi="宋体" w:hint="eastAsia"/>
          <w:kern w:val="0"/>
          <w:szCs w:val="21"/>
        </w:rPr>
        <w:t>4）消防泵应配置信息监测装置监测消防泵手自动状态。消防泵控制柜在平时应使消防水泵处于自动启泵状态。当消防泵处于手动状态时，应可发出报警信息，并可将信息上传至系统平台；</w:t>
      </w:r>
    </w:p>
    <w:p w14:paraId="4B5A45DC" w14:textId="77777777" w:rsidR="00403452" w:rsidRDefault="00000000">
      <w:pPr>
        <w:ind w:firstLineChars="200" w:firstLine="420"/>
        <w:rPr>
          <w:rFonts w:ascii="宋体" w:hAnsi="宋体" w:hint="eastAsia"/>
          <w:kern w:val="0"/>
          <w:szCs w:val="21"/>
        </w:rPr>
      </w:pPr>
      <w:r>
        <w:rPr>
          <w:rFonts w:ascii="宋体" w:hAnsi="宋体" w:hint="eastAsia"/>
          <w:kern w:val="0"/>
          <w:szCs w:val="21"/>
        </w:rPr>
        <w:t>5）消防给水管线宜在合适位置设置水质监测装置和泄漏监测装置；</w:t>
      </w:r>
    </w:p>
    <w:p w14:paraId="6136F63E" w14:textId="77777777" w:rsidR="00403452" w:rsidRDefault="00000000">
      <w:pPr>
        <w:ind w:firstLineChars="200" w:firstLine="420"/>
        <w:rPr>
          <w:rFonts w:ascii="宋体" w:hAnsi="宋体" w:hint="eastAsia"/>
          <w:kern w:val="0"/>
          <w:szCs w:val="21"/>
        </w:rPr>
      </w:pPr>
      <w:r>
        <w:rPr>
          <w:rFonts w:ascii="宋体" w:hAnsi="宋体" w:hint="eastAsia"/>
          <w:kern w:val="0"/>
          <w:szCs w:val="21"/>
        </w:rPr>
        <w:t>6）消防供水管网上重要检修隔离阀门应具备阀位监测功能，阀位不在正常状态时应发出报警；</w:t>
      </w:r>
    </w:p>
    <w:p w14:paraId="149182E4" w14:textId="77777777" w:rsidR="00403452" w:rsidRDefault="00000000">
      <w:pPr>
        <w:ind w:firstLineChars="200" w:firstLine="420"/>
        <w:rPr>
          <w:rFonts w:ascii="宋体" w:hAnsi="宋体" w:hint="eastAsia"/>
          <w:kern w:val="0"/>
          <w:szCs w:val="21"/>
        </w:rPr>
      </w:pPr>
      <w:r>
        <w:rPr>
          <w:rFonts w:ascii="宋体" w:hAnsi="宋体" w:hint="eastAsia"/>
          <w:kern w:val="0"/>
          <w:szCs w:val="21"/>
        </w:rPr>
        <w:t>7）消火栓立管顶部宜设压力传感器。</w:t>
      </w:r>
    </w:p>
    <w:p w14:paraId="2D571A8E" w14:textId="77777777" w:rsidR="00403452" w:rsidRDefault="00000000">
      <w:pPr>
        <w:numPr>
          <w:ilvl w:val="0"/>
          <w:numId w:val="3"/>
        </w:numPr>
        <w:spacing w:beforeLines="100" w:before="312" w:afterLines="100" w:after="312" w:line="300" w:lineRule="auto"/>
        <w:outlineLvl w:val="1"/>
        <w:rPr>
          <w:rFonts w:eastAsia="黑体"/>
        </w:rPr>
      </w:pPr>
      <w:bookmarkStart w:id="94" w:name="_Toc3844"/>
      <w:bookmarkStart w:id="95" w:name="_Toc211976663"/>
      <w:bookmarkEnd w:id="93"/>
      <w:r>
        <w:rPr>
          <w:rFonts w:eastAsia="黑体" w:hint="eastAsia"/>
        </w:rPr>
        <w:lastRenderedPageBreak/>
        <w:t>通风防火与防排烟系统</w:t>
      </w:r>
      <w:bookmarkEnd w:id="94"/>
      <w:bookmarkEnd w:id="95"/>
    </w:p>
    <w:p w14:paraId="01A27622"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96" w:name="_Toc161299241"/>
      <w:r>
        <w:rPr>
          <w:rFonts w:ascii="黑体" w:eastAsia="黑体" w:hint="eastAsia"/>
          <w:szCs w:val="21"/>
        </w:rPr>
        <w:t xml:space="preserve"> </w:t>
      </w:r>
      <w:bookmarkStart w:id="97" w:name="_Toc211976664"/>
      <w:bookmarkStart w:id="98" w:name="_Toc9522"/>
      <w:r>
        <w:rPr>
          <w:rFonts w:ascii="黑体" w:eastAsia="黑体" w:hint="eastAsia"/>
          <w:szCs w:val="21"/>
        </w:rPr>
        <w:t>一般规定</w:t>
      </w:r>
      <w:bookmarkEnd w:id="97"/>
      <w:bookmarkEnd w:id="98"/>
    </w:p>
    <w:p w14:paraId="509AA0D6" w14:textId="77777777" w:rsidR="00403452" w:rsidRDefault="00000000">
      <w:pPr>
        <w:ind w:firstLineChars="200" w:firstLine="420"/>
      </w:pPr>
      <w:r>
        <w:rPr>
          <w:rFonts w:hint="eastAsia"/>
          <w:kern w:val="0"/>
          <w:szCs w:val="21"/>
        </w:rPr>
        <w:t>智慧</w:t>
      </w:r>
      <w:r>
        <w:rPr>
          <w:kern w:val="0"/>
          <w:szCs w:val="21"/>
        </w:rPr>
        <w:t>消防系统对通风</w:t>
      </w:r>
      <w:r>
        <w:rPr>
          <w:rFonts w:hint="eastAsia"/>
          <w:kern w:val="0"/>
          <w:szCs w:val="21"/>
        </w:rPr>
        <w:t>防火</w:t>
      </w:r>
      <w:r>
        <w:rPr>
          <w:kern w:val="0"/>
          <w:szCs w:val="21"/>
        </w:rPr>
        <w:t>与防排烟系统</w:t>
      </w:r>
      <w:r>
        <w:rPr>
          <w:rFonts w:hint="eastAsia"/>
          <w:kern w:val="0"/>
          <w:szCs w:val="21"/>
        </w:rPr>
        <w:t>及相关</w:t>
      </w:r>
      <w:r>
        <w:rPr>
          <w:kern w:val="0"/>
          <w:szCs w:val="21"/>
        </w:rPr>
        <w:t>部件</w:t>
      </w:r>
      <w:r>
        <w:rPr>
          <w:rFonts w:hint="eastAsia"/>
          <w:kern w:val="0"/>
          <w:szCs w:val="21"/>
        </w:rPr>
        <w:t>进行</w:t>
      </w:r>
      <w:r>
        <w:t>设备状态监</w:t>
      </w:r>
      <w:r>
        <w:rPr>
          <w:rFonts w:hint="eastAsia"/>
        </w:rPr>
        <w:t>测和</w:t>
      </w:r>
      <w:r>
        <w:t>远程</w:t>
      </w:r>
      <w:r>
        <w:rPr>
          <w:rFonts w:hint="eastAsia"/>
        </w:rPr>
        <w:t>巡检。</w:t>
      </w:r>
    </w:p>
    <w:p w14:paraId="57190B35"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99" w:name="_Toc30424"/>
      <w:bookmarkStart w:id="100" w:name="_Toc211976665"/>
      <w:r>
        <w:rPr>
          <w:rFonts w:ascii="黑体" w:eastAsia="黑体" w:hint="eastAsia"/>
          <w:szCs w:val="21"/>
        </w:rPr>
        <w:t>采集与控制要求</w:t>
      </w:r>
      <w:bookmarkEnd w:id="99"/>
      <w:bookmarkEnd w:id="100"/>
    </w:p>
    <w:p w14:paraId="76CFD0E9" w14:textId="77777777" w:rsidR="00403452" w:rsidRDefault="00000000">
      <w:pPr>
        <w:ind w:firstLineChars="200" w:firstLine="420"/>
        <w:rPr>
          <w:kern w:val="0"/>
          <w:szCs w:val="21"/>
        </w:rPr>
      </w:pPr>
      <w:r>
        <w:rPr>
          <w:rFonts w:hint="eastAsia"/>
          <w:kern w:val="0"/>
          <w:szCs w:val="21"/>
        </w:rPr>
        <w:t>1</w:t>
      </w:r>
      <w:r>
        <w:rPr>
          <w:rFonts w:hint="eastAsia"/>
          <w:kern w:val="0"/>
          <w:szCs w:val="21"/>
        </w:rPr>
        <w:t>）通风防火</w:t>
      </w:r>
      <w:r>
        <w:rPr>
          <w:kern w:val="0"/>
          <w:szCs w:val="21"/>
        </w:rPr>
        <w:t>及防排烟系统</w:t>
      </w:r>
      <w:r>
        <w:rPr>
          <w:rFonts w:hint="eastAsia"/>
          <w:kern w:val="0"/>
          <w:szCs w:val="21"/>
        </w:rPr>
        <w:t>应</w:t>
      </w:r>
      <w:r>
        <w:rPr>
          <w:kern w:val="0"/>
          <w:szCs w:val="21"/>
        </w:rPr>
        <w:t>进行监</w:t>
      </w:r>
      <w:r>
        <w:rPr>
          <w:rFonts w:hint="eastAsia"/>
          <w:kern w:val="0"/>
          <w:szCs w:val="21"/>
        </w:rPr>
        <w:t>测</w:t>
      </w:r>
      <w:r>
        <w:rPr>
          <w:kern w:val="0"/>
          <w:szCs w:val="21"/>
        </w:rPr>
        <w:t>的设备包括：</w:t>
      </w:r>
    </w:p>
    <w:p w14:paraId="1D8E60A0" w14:textId="77777777" w:rsidR="00403452" w:rsidRDefault="00000000">
      <w:pPr>
        <w:ind w:leftChars="400" w:left="840"/>
        <w:rPr>
          <w:rFonts w:ascii="宋体" w:hAnsi="宋体" w:hint="eastAsia"/>
          <w:kern w:val="0"/>
          <w:szCs w:val="21"/>
        </w:rPr>
      </w:pPr>
      <w:r>
        <w:rPr>
          <w:rFonts w:ascii="宋体" w:hAnsi="宋体" w:hint="eastAsia"/>
          <w:kern w:val="0"/>
          <w:szCs w:val="21"/>
        </w:rPr>
        <w:t>a）正压送风机、排烟风机、补风机、防火阀、排烟防火阀、常闭送风口、排烟阀（口）、送风阀（口）、电动排烟窗、电动挡烟垂壁；</w:t>
      </w:r>
    </w:p>
    <w:p w14:paraId="7A1D95D7" w14:textId="77777777" w:rsidR="00403452" w:rsidRDefault="00000000">
      <w:pPr>
        <w:ind w:leftChars="400" w:left="840"/>
        <w:rPr>
          <w:rFonts w:ascii="宋体" w:hAnsi="宋体" w:hint="eastAsia"/>
          <w:kern w:val="0"/>
          <w:szCs w:val="21"/>
        </w:rPr>
      </w:pPr>
      <w:r>
        <w:rPr>
          <w:rFonts w:ascii="宋体" w:hAnsi="宋体" w:hint="eastAsia"/>
          <w:kern w:val="0"/>
          <w:szCs w:val="21"/>
        </w:rPr>
        <w:t>b） 气体灭火系统防护区的电动密闭阀和通风空调设备。</w:t>
      </w:r>
    </w:p>
    <w:p w14:paraId="5C0A5064" w14:textId="77777777" w:rsidR="00403452" w:rsidRDefault="00000000">
      <w:pPr>
        <w:ind w:firstLineChars="200" w:firstLine="420"/>
        <w:rPr>
          <w:kern w:val="0"/>
          <w:szCs w:val="21"/>
        </w:rPr>
      </w:pPr>
      <w:r>
        <w:rPr>
          <w:rFonts w:hint="eastAsia"/>
          <w:kern w:val="0"/>
          <w:szCs w:val="21"/>
        </w:rPr>
        <w:t>2</w:t>
      </w:r>
      <w:r>
        <w:rPr>
          <w:rFonts w:hint="eastAsia"/>
          <w:kern w:val="0"/>
          <w:szCs w:val="21"/>
        </w:rPr>
        <w:t>）通风防火与防排烟系统应采集</w:t>
      </w:r>
      <w:r>
        <w:rPr>
          <w:kern w:val="0"/>
          <w:szCs w:val="21"/>
        </w:rPr>
        <w:t>的</w:t>
      </w:r>
      <w:r>
        <w:rPr>
          <w:rFonts w:hint="eastAsia"/>
          <w:kern w:val="0"/>
          <w:szCs w:val="21"/>
        </w:rPr>
        <w:t>信息包括：</w:t>
      </w:r>
    </w:p>
    <w:p w14:paraId="12BAECC4" w14:textId="77777777" w:rsidR="00403452" w:rsidRDefault="00000000">
      <w:pPr>
        <w:ind w:leftChars="400" w:left="840"/>
        <w:rPr>
          <w:rFonts w:ascii="宋体" w:hAnsi="宋体" w:hint="eastAsia"/>
          <w:kern w:val="0"/>
          <w:szCs w:val="21"/>
        </w:rPr>
      </w:pPr>
      <w:r>
        <w:rPr>
          <w:rFonts w:ascii="宋体" w:hAnsi="宋体" w:hint="eastAsia"/>
          <w:kern w:val="0"/>
          <w:szCs w:val="21"/>
        </w:rPr>
        <w:t>a） 正压送风机、排烟风机、补风机和空调设备的电源工作状态、正常工作状态和动作状态；</w:t>
      </w:r>
    </w:p>
    <w:p w14:paraId="2819C5EA" w14:textId="77777777" w:rsidR="00403452" w:rsidRDefault="00000000">
      <w:pPr>
        <w:ind w:leftChars="400" w:left="840"/>
        <w:rPr>
          <w:rFonts w:ascii="宋体" w:hAnsi="宋体" w:hint="eastAsia"/>
          <w:kern w:val="0"/>
          <w:szCs w:val="21"/>
        </w:rPr>
      </w:pPr>
      <w:r>
        <w:rPr>
          <w:rFonts w:ascii="宋体" w:hAnsi="宋体" w:hint="eastAsia"/>
          <w:kern w:val="0"/>
          <w:szCs w:val="21"/>
        </w:rPr>
        <w:t>b） 防火阀、排烟防火阀、常闭送风口、排烟阀（口）、送风阀（口）、电动排烟窗、电动挡烟垂壁和电动密闭阀的正常工作状态和动作状态。</w:t>
      </w:r>
    </w:p>
    <w:p w14:paraId="7FCA6A03" w14:textId="77777777" w:rsidR="00403452" w:rsidRDefault="00000000">
      <w:pPr>
        <w:ind w:firstLineChars="200" w:firstLine="420"/>
        <w:rPr>
          <w:kern w:val="0"/>
          <w:szCs w:val="21"/>
        </w:rPr>
      </w:pPr>
      <w:r>
        <w:rPr>
          <w:rFonts w:hint="eastAsia"/>
          <w:kern w:val="0"/>
          <w:szCs w:val="21"/>
        </w:rPr>
        <w:t>3</w:t>
      </w:r>
      <w:r>
        <w:rPr>
          <w:rFonts w:hint="eastAsia"/>
          <w:kern w:val="0"/>
          <w:szCs w:val="21"/>
        </w:rPr>
        <w:t>）通风防火与防排烟系统宜采集的信息包括</w:t>
      </w:r>
      <w:r>
        <w:rPr>
          <w:kern w:val="0"/>
          <w:szCs w:val="21"/>
        </w:rPr>
        <w:t>：</w:t>
      </w:r>
    </w:p>
    <w:p w14:paraId="1351E449" w14:textId="77777777" w:rsidR="00403452" w:rsidRDefault="00000000">
      <w:pPr>
        <w:ind w:leftChars="400" w:left="840"/>
        <w:rPr>
          <w:rFonts w:ascii="宋体" w:hAnsi="宋体" w:hint="eastAsia"/>
          <w:kern w:val="0"/>
          <w:szCs w:val="21"/>
        </w:rPr>
      </w:pPr>
      <w:r>
        <w:rPr>
          <w:rFonts w:ascii="宋体" w:hAnsi="宋体" w:hint="eastAsia"/>
          <w:kern w:val="0"/>
          <w:szCs w:val="21"/>
        </w:rPr>
        <w:t>a）正压送风区域与相邻区域之间的压差；</w:t>
      </w:r>
    </w:p>
    <w:p w14:paraId="47AF8D46" w14:textId="77777777" w:rsidR="00403452" w:rsidRDefault="00000000">
      <w:pPr>
        <w:ind w:leftChars="400" w:left="840"/>
        <w:rPr>
          <w:rFonts w:ascii="宋体" w:hAnsi="宋体" w:hint="eastAsia"/>
          <w:kern w:val="0"/>
          <w:szCs w:val="21"/>
        </w:rPr>
      </w:pPr>
      <w:r>
        <w:rPr>
          <w:rFonts w:ascii="宋体" w:hAnsi="宋体" w:hint="eastAsia"/>
          <w:kern w:val="0"/>
          <w:szCs w:val="21"/>
        </w:rPr>
        <w:t>b）正压送风系统、排烟系统风管内的流量或压力；</w:t>
      </w:r>
    </w:p>
    <w:p w14:paraId="34CB9E95" w14:textId="77777777" w:rsidR="00403452" w:rsidRDefault="00000000">
      <w:pPr>
        <w:ind w:leftChars="400" w:left="840"/>
        <w:rPr>
          <w:rFonts w:ascii="宋体" w:hAnsi="宋体" w:hint="eastAsia"/>
          <w:kern w:val="0"/>
          <w:szCs w:val="21"/>
        </w:rPr>
      </w:pPr>
      <w:r>
        <w:rPr>
          <w:rFonts w:ascii="宋体" w:hAnsi="宋体" w:hint="eastAsia"/>
          <w:kern w:val="0"/>
          <w:szCs w:val="21"/>
        </w:rPr>
        <w:t>c）正压送风系统电动调节阀的动作状态和阀位信息；</w:t>
      </w:r>
    </w:p>
    <w:p w14:paraId="028F800B" w14:textId="77777777" w:rsidR="00403452" w:rsidRDefault="00000000">
      <w:pPr>
        <w:ind w:leftChars="400" w:left="840"/>
        <w:rPr>
          <w:rFonts w:ascii="宋体" w:hAnsi="宋体" w:hint="eastAsia"/>
          <w:kern w:val="0"/>
          <w:szCs w:val="21"/>
        </w:rPr>
      </w:pPr>
      <w:r>
        <w:rPr>
          <w:rFonts w:ascii="宋体" w:hAnsi="宋体" w:hint="eastAsia"/>
          <w:kern w:val="0"/>
          <w:szCs w:val="21"/>
        </w:rPr>
        <w:t>d）正压送风机、排烟风机、补风机的电流、振动等运行基础状态。</w:t>
      </w:r>
    </w:p>
    <w:p w14:paraId="562FC52A" w14:textId="77777777" w:rsidR="00403452" w:rsidRDefault="00000000">
      <w:pPr>
        <w:ind w:leftChars="400" w:left="840"/>
        <w:rPr>
          <w:rFonts w:ascii="宋体" w:hAnsi="宋体" w:hint="eastAsia"/>
          <w:kern w:val="0"/>
          <w:szCs w:val="21"/>
        </w:rPr>
      </w:pPr>
      <w:r>
        <w:rPr>
          <w:rFonts w:ascii="宋体" w:hAnsi="宋体" w:hint="eastAsia"/>
          <w:kern w:val="0"/>
          <w:szCs w:val="21"/>
        </w:rPr>
        <w:t>e）联动设备动作提示信息。</w:t>
      </w:r>
    </w:p>
    <w:p w14:paraId="01ABCBAF" w14:textId="77777777" w:rsidR="00403452" w:rsidRDefault="00000000">
      <w:pPr>
        <w:numPr>
          <w:ilvl w:val="0"/>
          <w:numId w:val="3"/>
        </w:numPr>
        <w:spacing w:beforeLines="100" w:before="312" w:afterLines="100" w:after="312" w:line="300" w:lineRule="auto"/>
        <w:outlineLvl w:val="1"/>
        <w:rPr>
          <w:rFonts w:eastAsia="黑体"/>
        </w:rPr>
      </w:pPr>
      <w:bookmarkStart w:id="101" w:name="_Toc14083"/>
      <w:bookmarkStart w:id="102" w:name="_Toc211976666"/>
      <w:bookmarkEnd w:id="96"/>
      <w:r>
        <w:rPr>
          <w:rFonts w:eastAsia="黑体" w:hint="eastAsia"/>
        </w:rPr>
        <w:t>火灾探测及报警系统</w:t>
      </w:r>
      <w:bookmarkEnd w:id="101"/>
      <w:bookmarkEnd w:id="102"/>
    </w:p>
    <w:p w14:paraId="36B1A083"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03" w:name="_Toc16920"/>
      <w:bookmarkStart w:id="104" w:name="_Toc211976667"/>
      <w:r>
        <w:rPr>
          <w:rFonts w:ascii="黑体" w:eastAsia="黑体" w:hint="eastAsia"/>
          <w:szCs w:val="21"/>
        </w:rPr>
        <w:t>一般规定</w:t>
      </w:r>
      <w:bookmarkEnd w:id="103"/>
      <w:bookmarkEnd w:id="104"/>
    </w:p>
    <w:p w14:paraId="57679450" w14:textId="77777777" w:rsidR="00403452" w:rsidRDefault="00000000">
      <w:pPr>
        <w:ind w:firstLineChars="200" w:firstLine="420"/>
      </w:pPr>
      <w:r>
        <w:rPr>
          <w:rFonts w:hint="eastAsia"/>
          <w:kern w:val="0"/>
          <w:szCs w:val="21"/>
        </w:rPr>
        <w:t>1</w:t>
      </w:r>
      <w:r>
        <w:rPr>
          <w:rFonts w:hint="eastAsia"/>
          <w:kern w:val="0"/>
          <w:szCs w:val="21"/>
        </w:rPr>
        <w:t>）</w:t>
      </w:r>
      <w:r>
        <w:t>火灾探测及报警系统应能及时、准确地探测火灾，迅速发出报警信号，并与其他消防系统联动，确保核电厂的</w:t>
      </w:r>
      <w:r>
        <w:rPr>
          <w:rFonts w:hint="eastAsia"/>
        </w:rPr>
        <w:t>消防</w:t>
      </w:r>
      <w:r>
        <w:t>安全</w:t>
      </w:r>
      <w:r>
        <w:rPr>
          <w:rFonts w:hint="eastAsia"/>
        </w:rPr>
        <w:t>；</w:t>
      </w:r>
    </w:p>
    <w:p w14:paraId="3BB19FEC" w14:textId="77777777" w:rsidR="00403452" w:rsidRDefault="00000000">
      <w:pPr>
        <w:ind w:firstLineChars="200" w:firstLine="420"/>
      </w:pPr>
      <w:r>
        <w:rPr>
          <w:rFonts w:hint="eastAsia"/>
          <w:kern w:val="0"/>
          <w:szCs w:val="21"/>
        </w:rPr>
        <w:t>2</w:t>
      </w:r>
      <w:r>
        <w:rPr>
          <w:rFonts w:hint="eastAsia"/>
          <w:kern w:val="0"/>
          <w:szCs w:val="21"/>
        </w:rPr>
        <w:t>）</w:t>
      </w:r>
      <w:r>
        <w:t>系统应具有良好的扩展性和兼容性，以适应未来技术的发展和需求的变化。</w:t>
      </w:r>
    </w:p>
    <w:p w14:paraId="2850F8ED"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05" w:name="_Toc211976668"/>
      <w:bookmarkStart w:id="106" w:name="_Toc15687"/>
      <w:r>
        <w:rPr>
          <w:rFonts w:ascii="黑体" w:eastAsia="黑体" w:hint="eastAsia"/>
          <w:szCs w:val="21"/>
        </w:rPr>
        <w:t>设计要求</w:t>
      </w:r>
      <w:bookmarkEnd w:id="105"/>
      <w:bookmarkEnd w:id="106"/>
    </w:p>
    <w:p w14:paraId="456A6DEB" w14:textId="77777777" w:rsidR="00403452" w:rsidRDefault="00000000">
      <w:pPr>
        <w:ind w:firstLineChars="200" w:firstLine="420"/>
      </w:pPr>
      <w:r>
        <w:rPr>
          <w:rFonts w:hint="eastAsia"/>
          <w:kern w:val="0"/>
          <w:szCs w:val="21"/>
        </w:rPr>
        <w:t>1</w:t>
      </w:r>
      <w:r>
        <w:rPr>
          <w:rFonts w:hint="eastAsia"/>
          <w:kern w:val="0"/>
          <w:szCs w:val="21"/>
        </w:rPr>
        <w:t>）</w:t>
      </w:r>
      <w:r>
        <w:t>核电厂</w:t>
      </w:r>
      <w:r>
        <w:rPr>
          <w:rFonts w:hint="eastAsia"/>
        </w:rPr>
        <w:t>火灾</w:t>
      </w:r>
      <w:r>
        <w:t>探测</w:t>
      </w:r>
      <w:r>
        <w:rPr>
          <w:rFonts w:hint="eastAsia"/>
        </w:rPr>
        <w:t>及</w:t>
      </w:r>
      <w:r>
        <w:t>报警系统应包括核岛</w:t>
      </w:r>
      <w:r>
        <w:rPr>
          <w:rFonts w:hint="eastAsia"/>
        </w:rPr>
        <w:t>火灾</w:t>
      </w:r>
      <w:r>
        <w:t>探测</w:t>
      </w:r>
      <w:r>
        <w:rPr>
          <w:rFonts w:hint="eastAsia"/>
        </w:rPr>
        <w:t>及</w:t>
      </w:r>
      <w:r>
        <w:t>报警系统、常规岛</w:t>
      </w:r>
      <w:r>
        <w:rPr>
          <w:rFonts w:hint="eastAsia"/>
        </w:rPr>
        <w:t>火灾</w:t>
      </w:r>
      <w:r>
        <w:t>探测</w:t>
      </w:r>
      <w:r>
        <w:rPr>
          <w:rFonts w:hint="eastAsia"/>
        </w:rPr>
        <w:t>及</w:t>
      </w:r>
      <w:r>
        <w:t>报警系统及配套设施厂房</w:t>
      </w:r>
      <w:r>
        <w:rPr>
          <w:rFonts w:hint="eastAsia"/>
        </w:rPr>
        <w:t>火灾</w:t>
      </w:r>
      <w:r>
        <w:t>探测</w:t>
      </w:r>
      <w:r>
        <w:rPr>
          <w:rFonts w:hint="eastAsia"/>
        </w:rPr>
        <w:t>及</w:t>
      </w:r>
      <w:r>
        <w:t>报警系统，系统结构应为</w:t>
      </w:r>
      <w:r>
        <w:rPr>
          <w:rFonts w:hint="eastAsia"/>
        </w:rPr>
        <w:t>环网</w:t>
      </w:r>
      <w:r>
        <w:t>架构。每个火灾报警控制器作为火灾报警网络的一个节点，网络中任何一个节点的故障不应影响其他节点的正常运行和通信。系统应</w:t>
      </w:r>
      <w:r>
        <w:rPr>
          <w:rFonts w:hint="eastAsia"/>
        </w:rPr>
        <w:t>对</w:t>
      </w:r>
      <w:r>
        <w:t>传输线路具有自我诊断功能，确保网络的高可靠性</w:t>
      </w:r>
      <w:r>
        <w:rPr>
          <w:rFonts w:hint="eastAsia"/>
        </w:rPr>
        <w:t>；</w:t>
      </w:r>
    </w:p>
    <w:p w14:paraId="1F07B7B3" w14:textId="77777777" w:rsidR="00403452" w:rsidRDefault="00000000">
      <w:pPr>
        <w:ind w:firstLineChars="200" w:firstLine="420"/>
      </w:pPr>
      <w:r>
        <w:rPr>
          <w:rFonts w:hint="eastAsia"/>
          <w:kern w:val="0"/>
          <w:szCs w:val="21"/>
        </w:rPr>
        <w:t>2</w:t>
      </w:r>
      <w:r>
        <w:rPr>
          <w:rFonts w:hint="eastAsia"/>
          <w:kern w:val="0"/>
          <w:szCs w:val="21"/>
        </w:rPr>
        <w:t>）</w:t>
      </w:r>
      <w:r>
        <w:rPr>
          <w:rFonts w:hint="eastAsia"/>
        </w:rPr>
        <w:t>系统总线支持的带宽不应低于</w:t>
      </w:r>
      <w:r>
        <w:rPr>
          <w:rFonts w:hint="eastAsia"/>
        </w:rPr>
        <w:t>500 Mbps</w:t>
      </w:r>
      <w:r>
        <w:rPr>
          <w:rFonts w:hint="eastAsia"/>
        </w:rPr>
        <w:t>，速率不应低于</w:t>
      </w:r>
      <w:r>
        <w:rPr>
          <w:rFonts w:hint="eastAsia"/>
        </w:rPr>
        <w:t>80 Mbps</w:t>
      </w:r>
      <w:r>
        <w:rPr>
          <w:rFonts w:hint="eastAsia"/>
        </w:rPr>
        <w:t>；</w:t>
      </w:r>
    </w:p>
    <w:p w14:paraId="061F1404" w14:textId="77777777" w:rsidR="00403452" w:rsidRDefault="00000000">
      <w:pPr>
        <w:ind w:firstLineChars="200" w:firstLine="420"/>
      </w:pPr>
      <w:r>
        <w:rPr>
          <w:rFonts w:hint="eastAsia"/>
          <w:kern w:val="0"/>
          <w:szCs w:val="21"/>
        </w:rPr>
        <w:t>3</w:t>
      </w:r>
      <w:r>
        <w:rPr>
          <w:rFonts w:hint="eastAsia"/>
          <w:kern w:val="0"/>
          <w:szCs w:val="21"/>
        </w:rPr>
        <w:t>）</w:t>
      </w:r>
      <w:r>
        <w:t>所有消防控制室应具备远程监控和管理功能，实现对火灾报警信号和联动控制状态信号的实时监控和操作</w:t>
      </w:r>
      <w:r>
        <w:rPr>
          <w:rFonts w:hint="eastAsia"/>
        </w:rPr>
        <w:t>；</w:t>
      </w:r>
    </w:p>
    <w:p w14:paraId="714F8397" w14:textId="77777777" w:rsidR="00403452" w:rsidRDefault="00000000">
      <w:pPr>
        <w:ind w:firstLineChars="200" w:firstLine="420"/>
      </w:pPr>
      <w:r>
        <w:rPr>
          <w:rFonts w:hint="eastAsia"/>
          <w:kern w:val="0"/>
          <w:szCs w:val="21"/>
        </w:rPr>
        <w:t>4</w:t>
      </w:r>
      <w:r>
        <w:rPr>
          <w:rFonts w:hint="eastAsia"/>
          <w:kern w:val="0"/>
          <w:szCs w:val="21"/>
        </w:rPr>
        <w:t>）</w:t>
      </w:r>
      <w:r>
        <w:t>消防控制室应能显示相关区域的火灾报警信号和联动控制状态信号，具备综合态势感知和智能决策</w:t>
      </w:r>
      <w:r>
        <w:rPr>
          <w:rFonts w:hint="eastAsia"/>
        </w:rPr>
        <w:t>等</w:t>
      </w:r>
      <w:r>
        <w:t>支持功能</w:t>
      </w:r>
      <w:r>
        <w:rPr>
          <w:rFonts w:hint="eastAsia"/>
        </w:rPr>
        <w:t>；</w:t>
      </w:r>
    </w:p>
    <w:p w14:paraId="12782328" w14:textId="77777777" w:rsidR="00403452" w:rsidRDefault="00000000">
      <w:pPr>
        <w:ind w:firstLineChars="200" w:firstLine="420"/>
      </w:pPr>
      <w:r>
        <w:rPr>
          <w:rFonts w:hint="eastAsia"/>
          <w:kern w:val="0"/>
          <w:szCs w:val="21"/>
        </w:rPr>
        <w:t>5</w:t>
      </w:r>
      <w:r>
        <w:rPr>
          <w:rFonts w:hint="eastAsia"/>
          <w:kern w:val="0"/>
          <w:szCs w:val="21"/>
        </w:rPr>
        <w:t>）</w:t>
      </w:r>
      <w:r>
        <w:t>系统应具备与其他</w:t>
      </w:r>
      <w:r>
        <w:rPr>
          <w:rFonts w:hint="eastAsia"/>
        </w:rPr>
        <w:t>非</w:t>
      </w:r>
      <w:r>
        <w:t>消防系统的</w:t>
      </w:r>
      <w:r>
        <w:rPr>
          <w:rFonts w:hint="eastAsia"/>
        </w:rPr>
        <w:t>协作</w:t>
      </w:r>
      <w:r>
        <w:t>能力，如</w:t>
      </w:r>
      <w:r>
        <w:rPr>
          <w:rFonts w:hint="eastAsia"/>
        </w:rPr>
        <w:t>闭路</w:t>
      </w:r>
      <w:r>
        <w:t>电视监控系统、环境监测系统等，通过多源数据融合提高火灾探测的准确性和响应速度。</w:t>
      </w:r>
    </w:p>
    <w:p w14:paraId="25E96D34"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07" w:name="_Toc211976669"/>
      <w:bookmarkStart w:id="108" w:name="_Toc14562"/>
      <w:r>
        <w:rPr>
          <w:rFonts w:ascii="黑体" w:eastAsia="黑体" w:hint="eastAsia"/>
          <w:szCs w:val="21"/>
        </w:rPr>
        <w:lastRenderedPageBreak/>
        <w:t>布置要求</w:t>
      </w:r>
      <w:bookmarkEnd w:id="107"/>
      <w:bookmarkEnd w:id="108"/>
    </w:p>
    <w:p w14:paraId="070F3C29" w14:textId="77777777" w:rsidR="00403452" w:rsidRDefault="00000000">
      <w:pPr>
        <w:ind w:firstLineChars="200" w:firstLine="420"/>
      </w:pPr>
      <w:r>
        <w:rPr>
          <w:rFonts w:hint="eastAsia"/>
          <w:kern w:val="0"/>
          <w:szCs w:val="21"/>
        </w:rPr>
        <w:t>1</w:t>
      </w:r>
      <w:r>
        <w:rPr>
          <w:rFonts w:hint="eastAsia"/>
          <w:kern w:val="0"/>
          <w:szCs w:val="21"/>
        </w:rPr>
        <w:t>）</w:t>
      </w:r>
      <w:r>
        <w:t>系统</w:t>
      </w:r>
      <w:r>
        <w:rPr>
          <w:rFonts w:hint="eastAsia"/>
        </w:rPr>
        <w:t>内设备的</w:t>
      </w:r>
      <w:r>
        <w:t>数据传输可采用有线通信、无线通信及有线通信与无线通信相结合等多种传输方式，</w:t>
      </w:r>
      <w:r>
        <w:rPr>
          <w:rFonts w:hint="eastAsia"/>
        </w:rPr>
        <w:t>所以设备布点时应考虑线缆敷设和无线信号覆盖等因素</w:t>
      </w:r>
      <w:r>
        <w:t>。</w:t>
      </w:r>
    </w:p>
    <w:p w14:paraId="6E83A352"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09" w:name="_Toc30541"/>
      <w:bookmarkStart w:id="110" w:name="_Toc211976670"/>
      <w:r>
        <w:rPr>
          <w:rFonts w:ascii="黑体" w:eastAsia="黑体" w:hint="eastAsia"/>
          <w:szCs w:val="21"/>
        </w:rPr>
        <w:t>采集与控制要求</w:t>
      </w:r>
      <w:bookmarkEnd w:id="109"/>
      <w:bookmarkEnd w:id="110"/>
    </w:p>
    <w:p w14:paraId="4B1D63FE" w14:textId="77777777" w:rsidR="00403452" w:rsidRDefault="00000000">
      <w:pPr>
        <w:ind w:firstLineChars="200" w:firstLine="420"/>
      </w:pPr>
      <w:r>
        <w:rPr>
          <w:rFonts w:hint="eastAsia"/>
        </w:rPr>
        <w:t>1</w:t>
      </w:r>
      <w:r>
        <w:rPr>
          <w:rFonts w:hint="eastAsia"/>
          <w:kern w:val="0"/>
          <w:szCs w:val="21"/>
        </w:rPr>
        <w:t>）</w:t>
      </w:r>
      <w:r>
        <w:t>系统应采集火灾探测</w:t>
      </w:r>
      <w:r>
        <w:rPr>
          <w:rFonts w:hint="eastAsia"/>
        </w:rPr>
        <w:t>设备</w:t>
      </w:r>
      <w:r>
        <w:t>的状态信息、故障信息及报警信息</w:t>
      </w:r>
      <w:r>
        <w:rPr>
          <w:rFonts w:hint="eastAsia"/>
        </w:rPr>
        <w:t>；</w:t>
      </w:r>
    </w:p>
    <w:p w14:paraId="4191F3FF" w14:textId="77777777" w:rsidR="00403452" w:rsidRDefault="00000000">
      <w:pPr>
        <w:ind w:firstLineChars="200" w:firstLine="420"/>
      </w:pPr>
      <w:r>
        <w:rPr>
          <w:rFonts w:hint="eastAsia"/>
          <w:kern w:val="0"/>
          <w:szCs w:val="21"/>
        </w:rPr>
        <w:t>2</w:t>
      </w:r>
      <w:r>
        <w:rPr>
          <w:rFonts w:hint="eastAsia"/>
          <w:kern w:val="0"/>
          <w:szCs w:val="21"/>
        </w:rPr>
        <w:t>）</w:t>
      </w:r>
      <w:r>
        <w:t>系统应采集消防应急广播的状态信息和故障信息</w:t>
      </w:r>
      <w:r>
        <w:rPr>
          <w:rFonts w:hint="eastAsia"/>
        </w:rPr>
        <w:t>；</w:t>
      </w:r>
    </w:p>
    <w:p w14:paraId="174A469F" w14:textId="77777777" w:rsidR="00403452" w:rsidRDefault="00000000">
      <w:pPr>
        <w:ind w:firstLineChars="200" w:firstLine="420"/>
      </w:pPr>
      <w:r>
        <w:rPr>
          <w:rFonts w:hint="eastAsia"/>
          <w:kern w:val="0"/>
          <w:szCs w:val="21"/>
        </w:rPr>
        <w:t>3</w:t>
      </w:r>
      <w:r>
        <w:rPr>
          <w:rFonts w:hint="eastAsia"/>
          <w:kern w:val="0"/>
          <w:szCs w:val="21"/>
        </w:rPr>
        <w:t>）</w:t>
      </w:r>
      <w:r>
        <w:t>系统应采集消防专用电话的状态信息、故障信息和位置信息</w:t>
      </w:r>
      <w:r>
        <w:rPr>
          <w:rFonts w:hint="eastAsia"/>
        </w:rPr>
        <w:t>；</w:t>
      </w:r>
    </w:p>
    <w:p w14:paraId="1783F218" w14:textId="77777777" w:rsidR="00403452" w:rsidRDefault="00000000">
      <w:pPr>
        <w:ind w:firstLineChars="200" w:firstLine="420"/>
      </w:pPr>
      <w:r>
        <w:rPr>
          <w:rFonts w:hint="eastAsia"/>
          <w:kern w:val="0"/>
          <w:szCs w:val="21"/>
        </w:rPr>
        <w:t>4</w:t>
      </w:r>
      <w:r>
        <w:rPr>
          <w:rFonts w:hint="eastAsia"/>
          <w:kern w:val="0"/>
          <w:szCs w:val="21"/>
        </w:rPr>
        <w:t>）</w:t>
      </w:r>
      <w:r>
        <w:rPr>
          <w:rFonts w:hint="eastAsia"/>
        </w:rPr>
        <w:t>接收其他消防子系统状态采集信息；</w:t>
      </w:r>
    </w:p>
    <w:p w14:paraId="3BEB3C44" w14:textId="77777777" w:rsidR="00403452" w:rsidRDefault="00000000">
      <w:pPr>
        <w:ind w:firstLineChars="200" w:firstLine="420"/>
      </w:pPr>
      <w:r>
        <w:rPr>
          <w:rFonts w:hint="eastAsia"/>
          <w:kern w:val="0"/>
          <w:szCs w:val="21"/>
        </w:rPr>
        <w:t>5</w:t>
      </w:r>
      <w:r>
        <w:rPr>
          <w:rFonts w:hint="eastAsia"/>
          <w:kern w:val="0"/>
          <w:szCs w:val="21"/>
        </w:rPr>
        <w:t>）</w:t>
      </w:r>
      <w:r>
        <w:rPr>
          <w:rFonts w:hint="eastAsia"/>
        </w:rPr>
        <w:t>系统内探测器可根据实际场景需要，增加视频监控、广播对讲、人员定位等功能，采集相关信息。</w:t>
      </w:r>
    </w:p>
    <w:p w14:paraId="4A73C35C"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11" w:name="_Toc211976671"/>
      <w:bookmarkStart w:id="112" w:name="_Toc32326"/>
      <w:r>
        <w:rPr>
          <w:rFonts w:ascii="黑体" w:eastAsia="黑体" w:hint="eastAsia"/>
          <w:szCs w:val="21"/>
        </w:rPr>
        <w:t>其他要求</w:t>
      </w:r>
      <w:bookmarkEnd w:id="111"/>
      <w:bookmarkEnd w:id="112"/>
    </w:p>
    <w:p w14:paraId="561A8546" w14:textId="77777777" w:rsidR="00403452" w:rsidRDefault="00000000">
      <w:pPr>
        <w:ind w:firstLineChars="200" w:firstLine="420"/>
      </w:pPr>
      <w:r>
        <w:rPr>
          <w:rFonts w:hint="eastAsia"/>
          <w:kern w:val="0"/>
          <w:szCs w:val="21"/>
        </w:rPr>
        <w:t>1</w:t>
      </w:r>
      <w:r>
        <w:rPr>
          <w:rFonts w:hint="eastAsia"/>
          <w:kern w:val="0"/>
          <w:szCs w:val="21"/>
        </w:rPr>
        <w:t>）</w:t>
      </w:r>
      <w:r>
        <w:rPr>
          <w:rFonts w:hint="eastAsia"/>
        </w:rPr>
        <w:t>新增感知设备或模块时供电应符合下列规定</w:t>
      </w:r>
      <w:r>
        <w:t xml:space="preserve">: </w:t>
      </w:r>
      <w:r>
        <w:rPr>
          <w:rFonts w:hint="eastAsia"/>
        </w:rPr>
        <w:t>需要外部供电的通过消防电源供电；内置电池的，电池使用寿命不应低于</w:t>
      </w:r>
      <w:r>
        <w:t>3</w:t>
      </w:r>
      <w:r>
        <w:t>年</w:t>
      </w:r>
      <w:r>
        <w:rPr>
          <w:rFonts w:hint="eastAsia"/>
        </w:rPr>
        <w:t>；</w:t>
      </w:r>
    </w:p>
    <w:p w14:paraId="5277BB00" w14:textId="77777777" w:rsidR="00403452" w:rsidRDefault="00000000">
      <w:pPr>
        <w:ind w:firstLineChars="200" w:firstLine="420"/>
      </w:pPr>
      <w:r>
        <w:rPr>
          <w:rFonts w:hint="eastAsia"/>
          <w:kern w:val="0"/>
          <w:szCs w:val="21"/>
        </w:rPr>
        <w:t>2</w:t>
      </w:r>
      <w:r>
        <w:rPr>
          <w:rFonts w:hint="eastAsia"/>
          <w:kern w:val="0"/>
          <w:szCs w:val="21"/>
        </w:rPr>
        <w:t>）</w:t>
      </w:r>
      <w:r>
        <w:rPr>
          <w:rFonts w:hint="eastAsia"/>
        </w:rPr>
        <w:t>系统内探测器应具备边缘计算功能，能够对探测到的火灾信号或视频画面进行分析判断复合，避免误报和漏报。</w:t>
      </w:r>
    </w:p>
    <w:p w14:paraId="564DD068" w14:textId="77777777" w:rsidR="00403452" w:rsidRDefault="00000000">
      <w:pPr>
        <w:numPr>
          <w:ilvl w:val="0"/>
          <w:numId w:val="3"/>
        </w:numPr>
        <w:spacing w:beforeLines="100" w:before="312" w:afterLines="100" w:after="312" w:line="300" w:lineRule="auto"/>
        <w:outlineLvl w:val="1"/>
        <w:rPr>
          <w:rFonts w:eastAsia="黑体"/>
        </w:rPr>
      </w:pPr>
      <w:bookmarkStart w:id="113" w:name="_Toc211976672"/>
      <w:bookmarkStart w:id="114" w:name="_Toc24797"/>
      <w:r>
        <w:rPr>
          <w:rFonts w:eastAsia="黑体" w:hint="eastAsia"/>
        </w:rPr>
        <w:t>自动灭火系统</w:t>
      </w:r>
      <w:bookmarkEnd w:id="113"/>
      <w:bookmarkEnd w:id="114"/>
    </w:p>
    <w:p w14:paraId="024104B8"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15" w:name="_Toc22530"/>
      <w:bookmarkStart w:id="116" w:name="_Toc211976673"/>
      <w:r>
        <w:rPr>
          <w:rFonts w:ascii="黑体" w:eastAsia="黑体" w:hint="eastAsia"/>
          <w:szCs w:val="21"/>
        </w:rPr>
        <w:t>采集与控制要求</w:t>
      </w:r>
      <w:bookmarkEnd w:id="115"/>
      <w:bookmarkEnd w:id="116"/>
    </w:p>
    <w:p w14:paraId="135EBFA4" w14:textId="77777777" w:rsidR="00403452" w:rsidRDefault="00000000">
      <w:pPr>
        <w:ind w:firstLineChars="200" w:firstLine="420"/>
      </w:pPr>
      <w:r>
        <w:rPr>
          <w:rFonts w:hint="eastAsia"/>
        </w:rPr>
        <w:t>1</w:t>
      </w:r>
      <w:r>
        <w:rPr>
          <w:rFonts w:hint="eastAsia"/>
        </w:rPr>
        <w:t>）自动喷水灭火系统监测感知设置应符合下列规定：</w:t>
      </w:r>
    </w:p>
    <w:p w14:paraId="34EAC448" w14:textId="77777777" w:rsidR="00403452" w:rsidRDefault="00000000">
      <w:pPr>
        <w:ind w:leftChars="400" w:left="840"/>
        <w:rPr>
          <w:rFonts w:ascii="宋体" w:hAnsi="宋体" w:hint="eastAsia"/>
          <w:kern w:val="0"/>
          <w:szCs w:val="21"/>
        </w:rPr>
      </w:pPr>
      <w:r>
        <w:rPr>
          <w:rFonts w:ascii="宋体" w:hAnsi="宋体" w:hint="eastAsia"/>
          <w:kern w:val="0"/>
          <w:szCs w:val="21"/>
        </w:rPr>
        <w:t>a） 自动喷水灭火系统的给水管线要求应满足第5章的6）款的要求；</w:t>
      </w:r>
    </w:p>
    <w:p w14:paraId="2D78D680" w14:textId="77777777" w:rsidR="00403452" w:rsidRDefault="00000000">
      <w:pPr>
        <w:ind w:leftChars="400" w:left="840"/>
        <w:rPr>
          <w:rFonts w:ascii="宋体" w:hAnsi="宋体" w:hint="eastAsia"/>
          <w:kern w:val="0"/>
          <w:szCs w:val="21"/>
        </w:rPr>
      </w:pPr>
      <w:r>
        <w:rPr>
          <w:rFonts w:ascii="宋体" w:hAnsi="宋体" w:hint="eastAsia"/>
          <w:kern w:val="0"/>
          <w:szCs w:val="21"/>
        </w:rPr>
        <w:t>b） 自动喷水灭火系统每个报警阀组控制的最不利点喷头处应设置末端试水监测装置。自动喷水灭火系统末端试水检测装置的反馈装置应在其开启后输出信号。在试验排水时，其采集的压力数据实时上传。自动喷水灭火系统末端试水监测装置还应符合GB 5135.21《自动喷水灭火系统 第21部分：末端试水装置》的规定。</w:t>
      </w:r>
    </w:p>
    <w:p w14:paraId="0FC9A5E6" w14:textId="77777777" w:rsidR="00403452" w:rsidRDefault="00000000">
      <w:pPr>
        <w:ind w:firstLineChars="200" w:firstLine="420"/>
      </w:pPr>
      <w:r>
        <w:rPr>
          <w:rFonts w:hint="eastAsia"/>
        </w:rPr>
        <w:t>2</w:t>
      </w:r>
      <w:r>
        <w:rPr>
          <w:rFonts w:hint="eastAsia"/>
        </w:rPr>
        <w:t>）水喷雾灭火系统、细水雾灭火系统、泡沫灭火系统感知设置应符合第</w:t>
      </w:r>
      <w:r>
        <w:rPr>
          <w:rFonts w:hint="eastAsia"/>
        </w:rPr>
        <w:t>5</w:t>
      </w:r>
      <w:r>
        <w:rPr>
          <w:rFonts w:hint="eastAsia"/>
        </w:rPr>
        <w:t>章的</w:t>
      </w:r>
      <w:r>
        <w:rPr>
          <w:rFonts w:hint="eastAsia"/>
        </w:rPr>
        <w:t>1</w:t>
      </w:r>
      <w:r>
        <w:rPr>
          <w:rFonts w:hint="eastAsia"/>
        </w:rPr>
        <w:t>）款的</w:t>
      </w:r>
      <w:r>
        <w:rPr>
          <w:rFonts w:hint="eastAsia"/>
        </w:rPr>
        <w:t>a</w:t>
      </w:r>
      <w:r>
        <w:rPr>
          <w:rFonts w:hint="eastAsia"/>
        </w:rPr>
        <w:t>、</w:t>
      </w:r>
      <w:r>
        <w:rPr>
          <w:rFonts w:hint="eastAsia"/>
        </w:rPr>
        <w:t>c</w:t>
      </w:r>
      <w:r>
        <w:rPr>
          <w:rFonts w:hint="eastAsia"/>
        </w:rPr>
        <w:t>、</w:t>
      </w:r>
      <w:r>
        <w:rPr>
          <w:rFonts w:hint="eastAsia"/>
        </w:rPr>
        <w:t>d</w:t>
      </w:r>
      <w:r>
        <w:rPr>
          <w:rFonts w:hint="eastAsia"/>
        </w:rPr>
        <w:t>条、</w:t>
      </w:r>
      <w:r>
        <w:rPr>
          <w:rFonts w:hint="eastAsia"/>
        </w:rPr>
        <w:t>4</w:t>
      </w:r>
      <w:r>
        <w:rPr>
          <w:rFonts w:hint="eastAsia"/>
        </w:rPr>
        <w:t>）款及</w:t>
      </w:r>
      <w:r>
        <w:rPr>
          <w:rFonts w:hint="eastAsia"/>
        </w:rPr>
        <w:t>6</w:t>
      </w:r>
      <w:r>
        <w:rPr>
          <w:rFonts w:hint="eastAsia"/>
        </w:rPr>
        <w:t>）款的要求；</w:t>
      </w:r>
    </w:p>
    <w:p w14:paraId="45EE2146" w14:textId="77777777" w:rsidR="00403452" w:rsidRDefault="00000000">
      <w:pPr>
        <w:ind w:firstLineChars="200" w:firstLine="420"/>
      </w:pPr>
      <w:r>
        <w:rPr>
          <w:rFonts w:hint="eastAsia"/>
        </w:rPr>
        <w:t>3</w:t>
      </w:r>
      <w:r>
        <w:rPr>
          <w:rFonts w:hint="eastAsia"/>
        </w:rPr>
        <w:t>）气体灭火系统监测感知设置应符合下列规定：</w:t>
      </w:r>
    </w:p>
    <w:p w14:paraId="5B7F6786" w14:textId="77777777" w:rsidR="00403452" w:rsidRDefault="00000000">
      <w:pPr>
        <w:ind w:leftChars="400" w:left="840"/>
        <w:rPr>
          <w:rFonts w:ascii="宋体" w:hAnsi="宋体" w:hint="eastAsia"/>
          <w:kern w:val="0"/>
          <w:szCs w:val="21"/>
        </w:rPr>
      </w:pPr>
      <w:r>
        <w:rPr>
          <w:rFonts w:ascii="宋体" w:hAnsi="宋体" w:hint="eastAsia"/>
          <w:kern w:val="0"/>
          <w:szCs w:val="21"/>
        </w:rPr>
        <w:t>a） 应设置气体灭火系统信息监测装置；</w:t>
      </w:r>
    </w:p>
    <w:p w14:paraId="41B36B80" w14:textId="77777777" w:rsidR="00403452" w:rsidRDefault="00000000">
      <w:pPr>
        <w:ind w:leftChars="400" w:left="840"/>
        <w:rPr>
          <w:rFonts w:ascii="宋体" w:hAnsi="宋体" w:hint="eastAsia"/>
          <w:kern w:val="0"/>
          <w:szCs w:val="21"/>
        </w:rPr>
      </w:pPr>
      <w:r>
        <w:rPr>
          <w:rFonts w:ascii="宋体" w:hAnsi="宋体" w:hint="eastAsia"/>
          <w:kern w:val="0"/>
          <w:szCs w:val="21"/>
        </w:rPr>
        <w:t>b） 气体灭火系统可监测感知气瓶压力状态，设备手动/自动状态，设备控制（电磁阀）开关状态、各防护区喷放状态以及开口封闭装置、通风机械和防火阀等设备的联动控制状态。</w:t>
      </w:r>
    </w:p>
    <w:p w14:paraId="1B2FF5F4" w14:textId="77777777" w:rsidR="00403452" w:rsidRDefault="00000000">
      <w:pPr>
        <w:ind w:firstLineChars="200" w:firstLine="420"/>
      </w:pPr>
      <w:r>
        <w:rPr>
          <w:rFonts w:hint="eastAsia"/>
        </w:rPr>
        <w:t>4</w:t>
      </w:r>
      <w:r>
        <w:rPr>
          <w:rFonts w:hint="eastAsia"/>
        </w:rPr>
        <w:t>）智慧消防系统中应显示如下信号：</w:t>
      </w:r>
      <w:r>
        <w:rPr>
          <w:rFonts w:ascii="宋体" w:hint="eastAsia"/>
        </w:rPr>
        <w:t>报警阀（组）压力开关、水流指示器、压力开关、流量开关、信号阀、状态</w:t>
      </w:r>
      <w:r>
        <w:rPr>
          <w:rFonts w:ascii="宋体"/>
        </w:rPr>
        <w:t>信号</w:t>
      </w:r>
      <w:r>
        <w:rPr>
          <w:rFonts w:ascii="宋体" w:hint="eastAsia"/>
        </w:rPr>
        <w:t>、动作信号及不满足</w:t>
      </w:r>
      <w:r>
        <w:rPr>
          <w:rFonts w:ascii="宋体"/>
        </w:rPr>
        <w:t>正常状态或联动要求</w:t>
      </w:r>
      <w:r>
        <w:rPr>
          <w:rFonts w:ascii="宋体" w:hint="eastAsia"/>
        </w:rPr>
        <w:t>状态</w:t>
      </w:r>
      <w:r>
        <w:rPr>
          <w:rFonts w:ascii="宋体"/>
        </w:rPr>
        <w:t>的报警信号。</w:t>
      </w:r>
    </w:p>
    <w:p w14:paraId="19FB4D10" w14:textId="77777777" w:rsidR="00403452" w:rsidRDefault="00000000">
      <w:pPr>
        <w:numPr>
          <w:ilvl w:val="0"/>
          <w:numId w:val="3"/>
        </w:numPr>
        <w:spacing w:beforeLines="100" w:before="312" w:afterLines="100" w:after="312" w:line="300" w:lineRule="auto"/>
        <w:outlineLvl w:val="1"/>
        <w:rPr>
          <w:rFonts w:eastAsia="黑体"/>
        </w:rPr>
      </w:pPr>
      <w:bookmarkStart w:id="117" w:name="_Toc211976674"/>
      <w:bookmarkStart w:id="118" w:name="_Toc17802"/>
      <w:r>
        <w:rPr>
          <w:rFonts w:eastAsia="黑体" w:hint="eastAsia"/>
        </w:rPr>
        <w:t>电气消防</w:t>
      </w:r>
      <w:bookmarkEnd w:id="117"/>
      <w:bookmarkEnd w:id="118"/>
    </w:p>
    <w:p w14:paraId="58C813DC"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19" w:name="_Toc13562"/>
      <w:bookmarkStart w:id="120" w:name="_Toc211976675"/>
      <w:r>
        <w:rPr>
          <w:rFonts w:ascii="黑体" w:eastAsia="黑体" w:hint="eastAsia"/>
          <w:szCs w:val="21"/>
        </w:rPr>
        <w:t>电气火灾监控系统</w:t>
      </w:r>
      <w:bookmarkEnd w:id="119"/>
      <w:bookmarkEnd w:id="120"/>
    </w:p>
    <w:p w14:paraId="0EAECFD8" w14:textId="77777777" w:rsidR="00403452" w:rsidRDefault="00000000">
      <w:pPr>
        <w:rPr>
          <w:rFonts w:ascii="黑体" w:eastAsia="黑体" w:hAnsi="黑体" w:cs="黑体" w:hint="eastAsia"/>
        </w:rPr>
      </w:pPr>
      <w:r>
        <w:rPr>
          <w:rFonts w:ascii="黑体" w:eastAsia="黑体" w:hAnsi="黑体" w:cs="黑体" w:hint="eastAsia"/>
        </w:rPr>
        <w:lastRenderedPageBreak/>
        <w:t>9.1.1 一般规定</w:t>
      </w:r>
    </w:p>
    <w:p w14:paraId="63683AAD" w14:textId="77777777" w:rsidR="00403452" w:rsidRDefault="00000000">
      <w:pPr>
        <w:ind w:firstLineChars="200" w:firstLine="420"/>
      </w:pPr>
      <w:r>
        <w:rPr>
          <w:rFonts w:hint="eastAsia"/>
        </w:rPr>
        <w:t>为预防接地故障引起的电气火灾，低压配电系统配置电气火灾监控系统。电气火灾监控系统应独立设置，接入智慧消防系统专网。电气火灾监控器设置在消防控制室。</w:t>
      </w:r>
    </w:p>
    <w:p w14:paraId="309FFB4E" w14:textId="77777777" w:rsidR="00403452" w:rsidRDefault="00000000">
      <w:pPr>
        <w:rPr>
          <w:rFonts w:ascii="黑体" w:eastAsia="黑体" w:hAnsi="黑体" w:cs="黑体" w:hint="eastAsia"/>
        </w:rPr>
      </w:pPr>
      <w:r>
        <w:rPr>
          <w:rFonts w:ascii="黑体" w:eastAsia="黑体" w:hAnsi="黑体" w:cs="黑体" w:hint="eastAsia"/>
        </w:rPr>
        <w:t>9.1.2 系统要求</w:t>
      </w:r>
    </w:p>
    <w:p w14:paraId="0478ADDD" w14:textId="77777777" w:rsidR="00403452" w:rsidRDefault="00000000">
      <w:pPr>
        <w:ind w:firstLineChars="200" w:firstLine="420"/>
      </w:pPr>
      <w:r>
        <w:rPr>
          <w:rFonts w:hint="eastAsia"/>
        </w:rPr>
        <w:t>电气火灾监控系统由电气火灾监控器、接口模块、剩余电流式电气火灾探测器、测温式电气火灾探测器、故障电弧探测器等部分或全部设备组成。</w:t>
      </w:r>
    </w:p>
    <w:p w14:paraId="24B2B88D" w14:textId="77777777" w:rsidR="00403452" w:rsidRDefault="00000000">
      <w:pPr>
        <w:ind w:firstLineChars="200" w:firstLine="420"/>
      </w:pPr>
      <w:r>
        <w:t>1</w:t>
      </w:r>
      <w:r>
        <w:t>）监控探测器设置</w:t>
      </w:r>
    </w:p>
    <w:p w14:paraId="775EB4B6" w14:textId="77777777" w:rsidR="00403452" w:rsidRDefault="00000000">
      <w:pPr>
        <w:ind w:firstLineChars="200" w:firstLine="420"/>
      </w:pPr>
      <w:r>
        <w:rPr>
          <w:rFonts w:hint="eastAsia"/>
        </w:rPr>
        <w:t>电气火灾监控系统用于</w:t>
      </w:r>
      <w:r>
        <w:t>0.4kV</w:t>
      </w:r>
      <w:r>
        <w:t>低压配电系统中的剩余电流监测、温度监测。当探测到配电回路的剩余电流和温度大于事先设定的报警值时，即发出声光报警信号，准确报出故障回路地址，超过预设时间时给出报警信号且显示其状态。</w:t>
      </w:r>
    </w:p>
    <w:p w14:paraId="0747B2DD" w14:textId="77777777" w:rsidR="00403452" w:rsidRDefault="00000000">
      <w:pPr>
        <w:ind w:firstLineChars="200" w:firstLine="420"/>
      </w:pPr>
      <w:r>
        <w:t>2</w:t>
      </w:r>
      <w:r>
        <w:t>）电气火灾监控器的设置</w:t>
      </w:r>
    </w:p>
    <w:p w14:paraId="64A58ECA" w14:textId="77777777" w:rsidR="00403452" w:rsidRDefault="00000000">
      <w:pPr>
        <w:ind w:leftChars="400" w:left="840"/>
        <w:rPr>
          <w:rFonts w:ascii="宋体" w:hAnsi="宋体" w:hint="eastAsia"/>
          <w:kern w:val="0"/>
          <w:szCs w:val="21"/>
        </w:rPr>
      </w:pPr>
      <w:r>
        <w:rPr>
          <w:rFonts w:ascii="宋体" w:hAnsi="宋体" w:hint="eastAsia"/>
          <w:kern w:val="0"/>
          <w:szCs w:val="21"/>
        </w:rPr>
        <w:t>a）电气火灾监控器设置在消防控制室内，工作电源为AC220V，由消防电源供电。</w:t>
      </w:r>
    </w:p>
    <w:p w14:paraId="3E63D8AA" w14:textId="77777777" w:rsidR="00403452" w:rsidRDefault="00000000">
      <w:pPr>
        <w:ind w:leftChars="400" w:left="840"/>
        <w:rPr>
          <w:rFonts w:ascii="宋体" w:hAnsi="宋体" w:hint="eastAsia"/>
          <w:kern w:val="0"/>
          <w:szCs w:val="21"/>
        </w:rPr>
      </w:pPr>
      <w:r>
        <w:rPr>
          <w:rFonts w:ascii="宋体" w:hAnsi="宋体" w:hint="eastAsia"/>
          <w:kern w:val="0"/>
          <w:szCs w:val="21"/>
        </w:rPr>
        <w:t>b）电气火灾监控器的报警信息和故障信息应在消防控制室火灾报警控制器上显示，同时在智慧消防平台进行显示，但该类信息与火灾报警信息的显示应有区别。</w:t>
      </w:r>
    </w:p>
    <w:p w14:paraId="177BC036" w14:textId="77777777" w:rsidR="00403452" w:rsidRDefault="00000000">
      <w:pPr>
        <w:ind w:leftChars="400" w:left="840"/>
        <w:rPr>
          <w:rFonts w:ascii="宋体" w:hAnsi="宋体" w:hint="eastAsia"/>
          <w:kern w:val="0"/>
          <w:szCs w:val="21"/>
        </w:rPr>
      </w:pPr>
      <w:r>
        <w:rPr>
          <w:rFonts w:ascii="宋体" w:hAnsi="宋体" w:hint="eastAsia"/>
          <w:kern w:val="0"/>
          <w:szCs w:val="21"/>
        </w:rPr>
        <w:t>c）电气火灾监控系统的设置不应影响供电系统的正常工作，电气火灾报警系统只报警，不作用于切断电路。</w:t>
      </w:r>
    </w:p>
    <w:p w14:paraId="018991EA" w14:textId="77777777" w:rsidR="00403452" w:rsidRDefault="00000000">
      <w:pPr>
        <w:ind w:firstLineChars="200" w:firstLine="420"/>
      </w:pPr>
      <w:r>
        <w:t>3</w:t>
      </w:r>
      <w:r>
        <w:t>）系统布线</w:t>
      </w:r>
    </w:p>
    <w:p w14:paraId="15AF7DA0" w14:textId="77777777" w:rsidR="00403452" w:rsidRDefault="00000000">
      <w:pPr>
        <w:ind w:firstLineChars="200" w:firstLine="420"/>
      </w:pPr>
      <w:r>
        <w:rPr>
          <w:rFonts w:hint="eastAsia"/>
        </w:rPr>
        <w:t>监控探测器与电气火灾监控设备之间采用</w:t>
      </w:r>
      <w:r>
        <w:t>S-BUS</w:t>
      </w:r>
      <w:r>
        <w:t>总线连接。</w:t>
      </w:r>
    </w:p>
    <w:p w14:paraId="08731EC6" w14:textId="77777777" w:rsidR="00403452" w:rsidRDefault="00000000">
      <w:pPr>
        <w:ind w:firstLineChars="200" w:firstLine="420"/>
      </w:pPr>
      <w:r>
        <w:t>4</w:t>
      </w:r>
      <w:r>
        <w:t>）所有监控探测器均安装在低压配电箱（柜）。</w:t>
      </w:r>
    </w:p>
    <w:p w14:paraId="43704106" w14:textId="77777777" w:rsidR="00403452" w:rsidRDefault="00000000">
      <w:pPr>
        <w:rPr>
          <w:rFonts w:ascii="黑体" w:eastAsia="黑体" w:hAnsi="黑体" w:cs="黑体" w:hint="eastAsia"/>
        </w:rPr>
      </w:pPr>
      <w:r>
        <w:rPr>
          <w:rFonts w:ascii="黑体" w:eastAsia="黑体" w:hAnsi="黑体" w:cs="黑体" w:hint="eastAsia"/>
        </w:rPr>
        <w:t>9.1.3 设置部位</w:t>
      </w:r>
    </w:p>
    <w:p w14:paraId="447B5005" w14:textId="77777777" w:rsidR="00403452" w:rsidRDefault="00000000">
      <w:pPr>
        <w:ind w:firstLineChars="200" w:firstLine="420"/>
      </w:pPr>
      <w:r>
        <w:rPr>
          <w:rFonts w:hint="eastAsia"/>
        </w:rPr>
        <w:t>在变电所</w:t>
      </w:r>
      <w:r>
        <w:t>0.4kV</w:t>
      </w:r>
      <w:r>
        <w:t>馈电回路侧或第一级配电柜（箱）进线侧设置剩余电流动作报警装置及感温探测器，对该处的漏电电流及各相电缆温度进行监控，具体以设计为准。</w:t>
      </w:r>
    </w:p>
    <w:p w14:paraId="49B9A0E3"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21" w:name="_Toc27581"/>
      <w:bookmarkStart w:id="122" w:name="_Toc211976676"/>
      <w:bookmarkStart w:id="123" w:name="_Toc202047151"/>
      <w:r>
        <w:rPr>
          <w:rFonts w:ascii="黑体" w:eastAsia="黑体" w:hint="eastAsia"/>
          <w:szCs w:val="21"/>
        </w:rPr>
        <w:t>应急照明及疏散指示系统</w:t>
      </w:r>
      <w:bookmarkEnd w:id="121"/>
      <w:bookmarkEnd w:id="122"/>
      <w:bookmarkEnd w:id="123"/>
    </w:p>
    <w:p w14:paraId="715E12D5" w14:textId="77777777" w:rsidR="00403452" w:rsidRDefault="00000000">
      <w:pPr>
        <w:rPr>
          <w:rFonts w:ascii="黑体" w:eastAsia="黑体" w:hAnsi="黑体" w:cs="黑体" w:hint="eastAsia"/>
        </w:rPr>
      </w:pPr>
      <w:r>
        <w:rPr>
          <w:rFonts w:ascii="黑体" w:eastAsia="黑体" w:hAnsi="黑体" w:cs="黑体" w:hint="eastAsia"/>
        </w:rPr>
        <w:t>9.2.1 一般规定</w:t>
      </w:r>
    </w:p>
    <w:p w14:paraId="41056493" w14:textId="77777777" w:rsidR="00403452" w:rsidRDefault="00000000">
      <w:pPr>
        <w:ind w:firstLineChars="200" w:firstLine="420"/>
      </w:pPr>
      <w:r>
        <w:rPr>
          <w:rFonts w:hint="eastAsia"/>
        </w:rPr>
        <w:t>为人员疏散和发生火灾时仍需工作的场所提供照明和疏散指示，设置消防应急照明和疏散指示系统（以下简称“系统”），按消防应急照明灯具（以下简称“灯具”）的控制方式可分为集中控制型系统和非集中控制型系统。设置消防控制室的场所（是指消防控制室所服务的设有火灾探测及报警系统的建筑）应采用集中控制型系统，系统通过通讯总线接入火灾报警控制器。应急照明控制器设置在消防控制室。</w:t>
      </w:r>
    </w:p>
    <w:p w14:paraId="06F02429" w14:textId="77777777" w:rsidR="00403452" w:rsidRDefault="00000000">
      <w:pPr>
        <w:rPr>
          <w:rFonts w:ascii="黑体" w:eastAsia="黑体" w:hAnsi="黑体" w:cs="黑体" w:hint="eastAsia"/>
        </w:rPr>
      </w:pPr>
      <w:r>
        <w:rPr>
          <w:rFonts w:ascii="黑体" w:eastAsia="黑体" w:hAnsi="黑体" w:cs="黑体" w:hint="eastAsia"/>
        </w:rPr>
        <w:t>9.2.2 系统设备</w:t>
      </w:r>
    </w:p>
    <w:p w14:paraId="45A7FAAE" w14:textId="77777777" w:rsidR="00403452" w:rsidRDefault="00000000">
      <w:pPr>
        <w:ind w:firstLineChars="200" w:firstLine="420"/>
      </w:pPr>
      <w:r>
        <w:t>1</w:t>
      </w:r>
      <w:r>
        <w:t>）系统可</w:t>
      </w:r>
      <w:r>
        <w:t>24</w:t>
      </w:r>
      <w:r>
        <w:t>小时不间断的对设备进行巡检，保证了整个系统运行在最佳状态，避免火灾发生时的逃生盲区，此外，通过和消防报警设备的联动，获悉现场火警信息，正确调整逃生方向，使逃生人员</w:t>
      </w:r>
      <w:r>
        <w:t xml:space="preserve">“ </w:t>
      </w:r>
      <w:r>
        <w:t>安全、准确、迅速</w:t>
      </w:r>
      <w:r>
        <w:t>”</w:t>
      </w:r>
      <w:r>
        <w:t>地选择安全通道逃生</w:t>
      </w:r>
      <w:r>
        <w:rPr>
          <w:rFonts w:hint="eastAsia"/>
        </w:rPr>
        <w:t>；</w:t>
      </w:r>
    </w:p>
    <w:p w14:paraId="5848D17B" w14:textId="77777777" w:rsidR="00403452" w:rsidRDefault="00000000">
      <w:pPr>
        <w:ind w:firstLineChars="200" w:firstLine="420"/>
      </w:pPr>
      <w:r>
        <w:t>2</w:t>
      </w:r>
      <w:r>
        <w:t>）系统由应急照明控制器、应急照明集中电源装置和集中电源集中控制型消防应急灯具等组成</w:t>
      </w:r>
      <w:r>
        <w:rPr>
          <w:rFonts w:hint="eastAsia"/>
        </w:rPr>
        <w:t>；</w:t>
      </w:r>
    </w:p>
    <w:p w14:paraId="7C994794" w14:textId="77777777" w:rsidR="00403452" w:rsidRDefault="00000000">
      <w:pPr>
        <w:ind w:firstLineChars="200" w:firstLine="420"/>
      </w:pPr>
      <w:r>
        <w:t>3</w:t>
      </w:r>
      <w:r>
        <w:t>）每台设备及灯具均具有独立地址码及控制芯片，可与控制器通过总线进行通信，真正实现</w:t>
      </w:r>
      <w:r>
        <w:t>“</w:t>
      </w:r>
      <w:r>
        <w:t>点式</w:t>
      </w:r>
      <w:r>
        <w:t>”</w:t>
      </w:r>
      <w:r>
        <w:t>控制，而非</w:t>
      </w:r>
      <w:r>
        <w:t>“</w:t>
      </w:r>
      <w:r>
        <w:t>段式</w:t>
      </w:r>
      <w:r>
        <w:t>”</w:t>
      </w:r>
      <w:r>
        <w:t>控制</w:t>
      </w:r>
      <w:r>
        <w:rPr>
          <w:rFonts w:hint="eastAsia"/>
        </w:rPr>
        <w:t>；</w:t>
      </w:r>
    </w:p>
    <w:p w14:paraId="1F5BE830" w14:textId="77777777" w:rsidR="00403452" w:rsidRDefault="00000000">
      <w:pPr>
        <w:ind w:firstLineChars="200" w:firstLine="420"/>
      </w:pPr>
      <w:r>
        <w:t>4</w:t>
      </w:r>
      <w:r>
        <w:t>）应由火灾报警控制器或火灾报警控制器（联动型）的火灾报警输出信号作为系统自动应急启动的触发信号</w:t>
      </w:r>
      <w:r>
        <w:rPr>
          <w:rFonts w:hint="eastAsia"/>
        </w:rPr>
        <w:t>；</w:t>
      </w:r>
    </w:p>
    <w:p w14:paraId="23E730D0" w14:textId="77777777" w:rsidR="00403452" w:rsidRDefault="00000000">
      <w:pPr>
        <w:ind w:firstLineChars="200" w:firstLine="420"/>
      </w:pPr>
      <w:r>
        <w:t>5</w:t>
      </w:r>
      <w:r>
        <w:t>）应急照明集中电源技术要求：</w:t>
      </w:r>
    </w:p>
    <w:p w14:paraId="774857F4" w14:textId="77777777" w:rsidR="00403452" w:rsidRDefault="00000000">
      <w:pPr>
        <w:ind w:leftChars="400" w:left="840"/>
        <w:rPr>
          <w:rFonts w:ascii="宋体" w:hAnsi="宋体" w:hint="eastAsia"/>
          <w:kern w:val="0"/>
          <w:szCs w:val="21"/>
        </w:rPr>
      </w:pPr>
      <w:r>
        <w:rPr>
          <w:rFonts w:ascii="宋体" w:hAnsi="宋体" w:hint="eastAsia"/>
          <w:kern w:val="0"/>
          <w:szCs w:val="21"/>
        </w:rPr>
        <w:t>a）取自消防电源AC220V/50HZ，输出为安全电压（DC36V），切换时间：≤0.25S，采用分散设置集中电源。</w:t>
      </w:r>
    </w:p>
    <w:p w14:paraId="2D6314EB" w14:textId="77777777" w:rsidR="00403452" w:rsidRDefault="00000000">
      <w:pPr>
        <w:ind w:leftChars="400" w:left="840"/>
        <w:rPr>
          <w:rFonts w:ascii="宋体" w:hAnsi="宋体" w:hint="eastAsia"/>
          <w:kern w:val="0"/>
          <w:szCs w:val="21"/>
        </w:rPr>
      </w:pPr>
      <w:r>
        <w:rPr>
          <w:rFonts w:ascii="宋体" w:hAnsi="宋体" w:hint="eastAsia"/>
          <w:kern w:val="0"/>
          <w:szCs w:val="21"/>
        </w:rPr>
        <w:lastRenderedPageBreak/>
        <w:t>b）具有可靠的输出过载保护、短路保护、电池过充电保护、电池过放电保护等保护功能。</w:t>
      </w:r>
    </w:p>
    <w:p w14:paraId="4D2636CA" w14:textId="77777777" w:rsidR="00403452" w:rsidRDefault="00000000">
      <w:pPr>
        <w:ind w:leftChars="400" w:left="840"/>
        <w:rPr>
          <w:rFonts w:ascii="宋体" w:hAnsi="宋体" w:hint="eastAsia"/>
          <w:kern w:val="0"/>
          <w:szCs w:val="21"/>
        </w:rPr>
      </w:pPr>
      <w:r>
        <w:rPr>
          <w:rFonts w:ascii="宋体" w:hAnsi="宋体" w:hint="eastAsia"/>
          <w:kern w:val="0"/>
          <w:szCs w:val="21"/>
        </w:rPr>
        <w:t>c）每台电源均具有独立的地址编码，可与控制器主机进行通信。装置采用模块化设计，易于更换维护，保证系统可靠连续工作。</w:t>
      </w:r>
    </w:p>
    <w:p w14:paraId="4E10BECB" w14:textId="77777777" w:rsidR="00403452" w:rsidRDefault="00000000">
      <w:pPr>
        <w:ind w:leftChars="400" w:left="840"/>
        <w:rPr>
          <w:rFonts w:ascii="宋体" w:hAnsi="宋体" w:hint="eastAsia"/>
          <w:kern w:val="0"/>
          <w:szCs w:val="21"/>
        </w:rPr>
      </w:pPr>
      <w:r>
        <w:rPr>
          <w:rFonts w:ascii="宋体" w:hAnsi="宋体" w:hint="eastAsia"/>
          <w:kern w:val="0"/>
          <w:szCs w:val="21"/>
        </w:rPr>
        <w:t>d）火灾模式，接收控制器应急启动指令，可实现灯具应急点亮（持续点亮时间0.5h）</w:t>
      </w:r>
    </w:p>
    <w:p w14:paraId="737462A9" w14:textId="77777777" w:rsidR="00403452" w:rsidRDefault="00000000">
      <w:pPr>
        <w:ind w:leftChars="400" w:left="840"/>
        <w:rPr>
          <w:rFonts w:ascii="宋体" w:hAnsi="宋体" w:hint="eastAsia"/>
          <w:kern w:val="0"/>
          <w:szCs w:val="21"/>
        </w:rPr>
      </w:pPr>
      <w:r>
        <w:rPr>
          <w:rFonts w:ascii="宋体" w:hAnsi="宋体" w:hint="eastAsia"/>
          <w:kern w:val="0"/>
          <w:szCs w:val="21"/>
        </w:rPr>
        <w:t>e）非火灾模式，在系统主电源断电后，可实现灯具应急点亮（持续点亮时间0.5h）。</w:t>
      </w:r>
    </w:p>
    <w:p w14:paraId="52F9E355" w14:textId="77777777" w:rsidR="00403452" w:rsidRDefault="00000000">
      <w:pPr>
        <w:ind w:leftChars="400" w:left="840"/>
        <w:rPr>
          <w:rFonts w:ascii="宋体" w:hAnsi="宋体" w:hint="eastAsia"/>
          <w:kern w:val="0"/>
          <w:szCs w:val="21"/>
        </w:rPr>
      </w:pPr>
      <w:r>
        <w:rPr>
          <w:rFonts w:ascii="宋体" w:hAnsi="宋体" w:hint="eastAsia"/>
          <w:kern w:val="0"/>
          <w:szCs w:val="21"/>
        </w:rPr>
        <w:t>f）集中电源的蓄电池组达到使用寿命周期后标称的剩余容量应保证放电时间不应少于1.0h（0.5h+0.5h）。</w:t>
      </w:r>
    </w:p>
    <w:p w14:paraId="57930A1F" w14:textId="77777777" w:rsidR="00403452" w:rsidRDefault="00000000">
      <w:pPr>
        <w:ind w:firstLineChars="200" w:firstLine="420"/>
      </w:pPr>
      <w:r>
        <w:rPr>
          <w:rFonts w:hint="eastAsia"/>
        </w:rPr>
        <w:t>6</w:t>
      </w:r>
      <w:r>
        <w:rPr>
          <w:rFonts w:hint="eastAsia"/>
        </w:rPr>
        <w:t>）消防联动需火灾探测及报警系统提供标准接口及通信协议。</w:t>
      </w:r>
    </w:p>
    <w:p w14:paraId="3EF823B9" w14:textId="77777777" w:rsidR="00403452" w:rsidRDefault="00000000">
      <w:pPr>
        <w:rPr>
          <w:rFonts w:ascii="黑体" w:eastAsia="黑体" w:hAnsi="黑体" w:cs="黑体" w:hint="eastAsia"/>
        </w:rPr>
      </w:pPr>
      <w:r>
        <w:rPr>
          <w:rFonts w:ascii="黑体" w:eastAsia="黑体" w:hAnsi="黑体" w:cs="黑体" w:hint="eastAsia"/>
        </w:rPr>
        <w:t>9.2.3 系统配电设计</w:t>
      </w:r>
    </w:p>
    <w:p w14:paraId="507F4F97" w14:textId="77777777" w:rsidR="00403452" w:rsidRDefault="00000000">
      <w:pPr>
        <w:ind w:firstLineChars="200" w:firstLine="420"/>
      </w:pPr>
      <w:r>
        <w:t>1</w:t>
      </w:r>
      <w:r>
        <w:t>）系统配电：本工程灯具的电源由主电源和集中电源供电方式</w:t>
      </w:r>
      <w:r>
        <w:rPr>
          <w:rFonts w:hint="eastAsia"/>
        </w:rPr>
        <w:t>；</w:t>
      </w:r>
    </w:p>
    <w:p w14:paraId="3F1D3676" w14:textId="77777777" w:rsidR="00403452" w:rsidRDefault="00000000">
      <w:pPr>
        <w:ind w:firstLineChars="200" w:firstLine="420"/>
      </w:pPr>
      <w:r>
        <w:t>2</w:t>
      </w:r>
      <w:r>
        <w:t>）按防火分区的划分情况设置集中电源。集中电源由所在防火分区的消防电源配电箱供电。</w:t>
      </w:r>
    </w:p>
    <w:p w14:paraId="5EBF2834" w14:textId="77777777" w:rsidR="00403452" w:rsidRDefault="00000000">
      <w:pPr>
        <w:rPr>
          <w:rFonts w:ascii="黑体" w:eastAsia="黑体" w:hAnsi="黑体" w:cs="黑体" w:hint="eastAsia"/>
        </w:rPr>
      </w:pPr>
      <w:r>
        <w:rPr>
          <w:rFonts w:ascii="黑体" w:eastAsia="黑体" w:hAnsi="黑体" w:cs="黑体" w:hint="eastAsia"/>
        </w:rPr>
        <w:t>9.2.4 系统控制设计</w:t>
      </w:r>
    </w:p>
    <w:p w14:paraId="66763CD6" w14:textId="77777777" w:rsidR="00403452" w:rsidRDefault="00000000">
      <w:pPr>
        <w:ind w:firstLineChars="200" w:firstLine="420"/>
      </w:pPr>
      <w:r>
        <w:t>1</w:t>
      </w:r>
      <w:r>
        <w:t>）系统设置多台应急照明控制器时，应设置一台起集中控制功能的应急照明控制器；应急照明控制器应通过集中电源或应急照明配电箱连接灯具，并控制灯具的应急启动、蓄电池电源的转换</w:t>
      </w:r>
      <w:r>
        <w:rPr>
          <w:rFonts w:hint="eastAsia"/>
        </w:rPr>
        <w:t>；</w:t>
      </w:r>
    </w:p>
    <w:p w14:paraId="6108D7CC" w14:textId="77777777" w:rsidR="00403452" w:rsidRDefault="00000000">
      <w:pPr>
        <w:ind w:firstLineChars="200" w:firstLine="420"/>
      </w:pPr>
      <w:r>
        <w:t>2</w:t>
      </w:r>
      <w:r>
        <w:t>）火灾状态下的系统控制设计：火灾发生时，应急照明控制器（疏散系统主机）与火灾自动报警系统进行消防联动，通过</w:t>
      </w:r>
      <w:r>
        <w:t>FAS</w:t>
      </w:r>
      <w:r>
        <w:t>主机协议接口，获取火灾发生点位置信息，以远离着火点疏散原则，</w:t>
      </w:r>
      <w:r>
        <w:t>5</w:t>
      </w:r>
      <w:r>
        <w:t>秒内动态调整可调向疏散指示灯的指示方向，指引疏散人员按照最佳疏散路线及时逃生，避免疏散人员误入危险区域</w:t>
      </w:r>
      <w:r>
        <w:rPr>
          <w:rFonts w:hint="eastAsia"/>
        </w:rPr>
        <w:t>；</w:t>
      </w:r>
    </w:p>
    <w:p w14:paraId="2B4BA931" w14:textId="77777777" w:rsidR="00403452" w:rsidRDefault="00000000">
      <w:pPr>
        <w:ind w:firstLineChars="200" w:firstLine="420"/>
      </w:pPr>
      <w:r>
        <w:t>3</w:t>
      </w:r>
      <w:r>
        <w:rPr>
          <w:rFonts w:hint="eastAsia"/>
        </w:rPr>
        <w:t>）系统应能手动操作应急照明控制器控制系统的应急启动，且系统手动应急启动的设计应符合下列规定：控制系统所有非持续型照明的光源应急点亮，持续型灯具的光源由节电点亮模式转入应急点亮模式；控制集中电源转入蓄电池电源输出、应急照明配电箱切断主电源输出。</w:t>
      </w:r>
    </w:p>
    <w:p w14:paraId="10A68EDA"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24" w:name="_Toc202047152"/>
      <w:bookmarkStart w:id="125" w:name="_Toc28842"/>
      <w:bookmarkStart w:id="126" w:name="_Toc211976677"/>
      <w:r>
        <w:rPr>
          <w:rFonts w:ascii="黑体" w:eastAsia="黑体" w:hint="eastAsia"/>
          <w:szCs w:val="21"/>
        </w:rPr>
        <w:t>消防电源监控系统</w:t>
      </w:r>
      <w:bookmarkEnd w:id="124"/>
      <w:bookmarkEnd w:id="125"/>
      <w:bookmarkEnd w:id="126"/>
    </w:p>
    <w:p w14:paraId="60C2F0B3" w14:textId="77777777" w:rsidR="00403452" w:rsidRDefault="00000000">
      <w:pPr>
        <w:rPr>
          <w:rFonts w:ascii="黑体" w:eastAsia="黑体" w:hAnsi="黑体" w:cs="黑体" w:hint="eastAsia"/>
        </w:rPr>
      </w:pPr>
      <w:r>
        <w:rPr>
          <w:rFonts w:ascii="黑体" w:eastAsia="黑体" w:hAnsi="黑体" w:cs="黑体" w:hint="eastAsia"/>
        </w:rPr>
        <w:t>9.3.1 一般规定</w:t>
      </w:r>
    </w:p>
    <w:p w14:paraId="3198E303" w14:textId="77777777" w:rsidR="00403452" w:rsidRDefault="00000000">
      <w:pPr>
        <w:ind w:firstLineChars="200" w:firstLine="420"/>
      </w:pPr>
      <w:r>
        <w:rPr>
          <w:rFonts w:hint="eastAsia"/>
        </w:rPr>
        <w:t>为确保消防用电设备的供电可靠性，设置消防电源监控系统，可实时监测本工程消防系统内各消防用电设备的供电电源和备用电源的工作状态和欠压报警信息，系统通过通讯总线接入火灾报警控制器。消防设备电源监控器设置在消防控制室。</w:t>
      </w:r>
    </w:p>
    <w:p w14:paraId="5149B7B7" w14:textId="77777777" w:rsidR="00403452" w:rsidRDefault="00000000">
      <w:pPr>
        <w:rPr>
          <w:rFonts w:ascii="黑体" w:eastAsia="黑体" w:hAnsi="黑体" w:cs="黑体" w:hint="eastAsia"/>
        </w:rPr>
      </w:pPr>
      <w:r>
        <w:rPr>
          <w:rFonts w:ascii="黑体" w:eastAsia="黑体" w:hAnsi="黑体" w:cs="黑体" w:hint="eastAsia"/>
        </w:rPr>
        <w:t>9.3.2 系统要求</w:t>
      </w:r>
    </w:p>
    <w:p w14:paraId="1419C837" w14:textId="77777777" w:rsidR="00403452" w:rsidRDefault="00000000">
      <w:pPr>
        <w:ind w:firstLineChars="200" w:firstLine="420"/>
      </w:pPr>
      <w:r>
        <w:rPr>
          <w:rFonts w:hint="eastAsia"/>
        </w:rPr>
        <w:t>消防设备电源监控系统由消防设备电源监控器、传感器、中继器等设备组成。</w:t>
      </w:r>
    </w:p>
    <w:p w14:paraId="3C22AC90" w14:textId="77777777" w:rsidR="00403452" w:rsidRDefault="00000000">
      <w:pPr>
        <w:ind w:firstLineChars="200" w:firstLine="420"/>
      </w:pPr>
      <w:r>
        <w:t>1</w:t>
      </w:r>
      <w:r>
        <w:t>）传感器设置</w:t>
      </w:r>
    </w:p>
    <w:p w14:paraId="1942EE33" w14:textId="77777777" w:rsidR="00403452" w:rsidRDefault="00000000">
      <w:pPr>
        <w:ind w:leftChars="400" w:left="840"/>
        <w:rPr>
          <w:rFonts w:ascii="宋体" w:hAnsi="宋体" w:hint="eastAsia"/>
          <w:kern w:val="0"/>
          <w:szCs w:val="21"/>
        </w:rPr>
      </w:pPr>
      <w:r>
        <w:rPr>
          <w:rFonts w:ascii="宋体" w:hAnsi="宋体" w:hint="eastAsia"/>
          <w:kern w:val="0"/>
          <w:szCs w:val="21"/>
        </w:rPr>
        <w:t>a）消防设备电源监控系统用于消防配电（控制）箱内，双电源切换装置的电源进线侧与出线侧电压状态监测和欠压报警信息。</w:t>
      </w:r>
    </w:p>
    <w:p w14:paraId="37B8E4DB" w14:textId="77777777" w:rsidR="00403452" w:rsidRDefault="00000000">
      <w:pPr>
        <w:ind w:leftChars="400" w:left="840"/>
        <w:rPr>
          <w:rFonts w:ascii="宋体" w:hAnsi="宋体" w:hint="eastAsia"/>
          <w:kern w:val="0"/>
          <w:szCs w:val="21"/>
        </w:rPr>
      </w:pPr>
      <w:r>
        <w:rPr>
          <w:rFonts w:ascii="宋体" w:hAnsi="宋体" w:hint="eastAsia"/>
          <w:kern w:val="0"/>
          <w:szCs w:val="21"/>
        </w:rPr>
        <w:t>b）消防电源主/从模块必须装在同一配电箱内，不允许跨箱（柜）使用。</w:t>
      </w:r>
    </w:p>
    <w:p w14:paraId="4B308697" w14:textId="77777777" w:rsidR="00403452" w:rsidRDefault="00000000">
      <w:pPr>
        <w:ind w:leftChars="400" w:left="840"/>
        <w:rPr>
          <w:rFonts w:ascii="宋体" w:hAnsi="宋体" w:hint="eastAsia"/>
          <w:kern w:val="0"/>
          <w:szCs w:val="21"/>
        </w:rPr>
      </w:pPr>
      <w:r>
        <w:rPr>
          <w:rFonts w:ascii="宋体" w:hAnsi="宋体" w:hint="eastAsia"/>
          <w:kern w:val="0"/>
          <w:szCs w:val="21"/>
        </w:rPr>
        <w:t>c）所有的消防电源监控模块均由配电箱（柜）成套厂家安装于被监测电源的配电箱（柜）内，消防电源监控模块的安装不应破坏被监测线路的完整性。</w:t>
      </w:r>
    </w:p>
    <w:p w14:paraId="1FA83150" w14:textId="77777777" w:rsidR="00403452" w:rsidRDefault="00000000">
      <w:pPr>
        <w:ind w:firstLineChars="200" w:firstLine="420"/>
      </w:pPr>
      <w:r>
        <w:t>2</w:t>
      </w:r>
      <w:r>
        <w:t>）消防设备电源监控器的设置</w:t>
      </w:r>
    </w:p>
    <w:p w14:paraId="12789777" w14:textId="77777777" w:rsidR="00403452" w:rsidRDefault="00000000">
      <w:pPr>
        <w:ind w:firstLineChars="200" w:firstLine="420"/>
      </w:pPr>
      <w:r>
        <w:rPr>
          <w:rFonts w:hint="eastAsia"/>
        </w:rPr>
        <w:t>消防设备电源监控器设置在消防控制室内，工作电源为</w:t>
      </w:r>
      <w:r>
        <w:t>AC220V</w:t>
      </w:r>
      <w:r>
        <w:t>，由消防电源供电。</w:t>
      </w:r>
    </w:p>
    <w:p w14:paraId="37577C0F" w14:textId="77777777" w:rsidR="00403452" w:rsidRDefault="00000000">
      <w:pPr>
        <w:ind w:firstLineChars="200" w:firstLine="420"/>
      </w:pPr>
      <w:r>
        <w:t>3</w:t>
      </w:r>
      <w:r>
        <w:t>）系统布线</w:t>
      </w:r>
    </w:p>
    <w:p w14:paraId="323F1E65" w14:textId="77777777" w:rsidR="00403452" w:rsidRDefault="00000000">
      <w:pPr>
        <w:ind w:firstLineChars="200" w:firstLine="420"/>
      </w:pPr>
      <w:r>
        <w:rPr>
          <w:rFonts w:hint="eastAsia"/>
        </w:rPr>
        <w:t>传感器与消防设备电源监控器之间采用</w:t>
      </w:r>
      <w:r>
        <w:t>S-BUS</w:t>
      </w:r>
      <w:r>
        <w:t>总线连接。</w:t>
      </w:r>
    </w:p>
    <w:p w14:paraId="3A7DE574" w14:textId="77777777" w:rsidR="00403452" w:rsidRDefault="00000000">
      <w:pPr>
        <w:rPr>
          <w:rFonts w:ascii="黑体" w:eastAsia="黑体" w:hAnsi="黑体" w:cs="黑体" w:hint="eastAsia"/>
        </w:rPr>
      </w:pPr>
      <w:r>
        <w:rPr>
          <w:rFonts w:ascii="黑体" w:eastAsia="黑体" w:hAnsi="黑体" w:cs="黑体" w:hint="eastAsia"/>
        </w:rPr>
        <w:t>9.3.3 设置部位</w:t>
      </w:r>
    </w:p>
    <w:p w14:paraId="0AD8680A" w14:textId="77777777" w:rsidR="00403452" w:rsidRDefault="00000000">
      <w:pPr>
        <w:ind w:firstLineChars="200" w:firstLine="420"/>
      </w:pPr>
      <w:r>
        <w:rPr>
          <w:rFonts w:hint="eastAsia"/>
        </w:rPr>
        <w:t>在消防双电源切换装置的电源进线侧与出线侧，对供电电源和备用电源工作状态和欠压报警信息进行监测。</w:t>
      </w:r>
    </w:p>
    <w:p w14:paraId="2B1BF364"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27" w:name="_Toc202047153"/>
      <w:bookmarkStart w:id="128" w:name="_Toc211976678"/>
      <w:bookmarkStart w:id="129" w:name="_Toc31986"/>
      <w:r>
        <w:rPr>
          <w:rFonts w:ascii="黑体" w:eastAsia="黑体" w:hint="eastAsia"/>
          <w:szCs w:val="21"/>
        </w:rPr>
        <w:lastRenderedPageBreak/>
        <w:t>智能SPD在线监测管理系统</w:t>
      </w:r>
      <w:bookmarkEnd w:id="127"/>
      <w:bookmarkEnd w:id="128"/>
      <w:bookmarkEnd w:id="129"/>
    </w:p>
    <w:p w14:paraId="6A552029" w14:textId="77777777" w:rsidR="00403452" w:rsidRDefault="00000000">
      <w:pPr>
        <w:rPr>
          <w:rFonts w:ascii="黑体" w:eastAsia="黑体" w:hAnsi="黑体" w:cs="黑体" w:hint="eastAsia"/>
        </w:rPr>
      </w:pPr>
      <w:r>
        <w:rPr>
          <w:rFonts w:ascii="黑体" w:eastAsia="黑体" w:hAnsi="黑体" w:cs="黑体" w:hint="eastAsia"/>
        </w:rPr>
        <w:t>9.4.1 一般规定</w:t>
      </w:r>
    </w:p>
    <w:p w14:paraId="5EBFC71E" w14:textId="77777777" w:rsidR="00403452" w:rsidRDefault="00000000">
      <w:pPr>
        <w:ind w:firstLineChars="200" w:firstLine="420"/>
      </w:pPr>
      <w:r>
        <w:rPr>
          <w:rFonts w:hint="eastAsia"/>
        </w:rPr>
        <w:t>为提高防雷系统的可靠性，避免防雷失效或引起火灾事故，设置智能</w:t>
      </w:r>
      <w:r>
        <w:t>SPD</w:t>
      </w:r>
      <w:r>
        <w:t>在线监测管理系统。在消防控制室可实时监测浪涌保护器</w:t>
      </w:r>
      <w:r>
        <w:t>SPD</w:t>
      </w:r>
      <w:r>
        <w:t>的运行状态，系统通过通讯总线接入智慧消防系统服务器。</w:t>
      </w:r>
    </w:p>
    <w:p w14:paraId="7E46BE42" w14:textId="77777777" w:rsidR="00403452" w:rsidRDefault="00000000">
      <w:pPr>
        <w:rPr>
          <w:rFonts w:ascii="黑体" w:eastAsia="黑体" w:hAnsi="黑体" w:cs="黑体" w:hint="eastAsia"/>
        </w:rPr>
      </w:pPr>
      <w:r>
        <w:rPr>
          <w:rFonts w:ascii="黑体" w:eastAsia="黑体" w:hAnsi="黑体" w:cs="黑体" w:hint="eastAsia"/>
        </w:rPr>
        <w:t>9.4.2 系统要求</w:t>
      </w:r>
    </w:p>
    <w:p w14:paraId="7AFDED8C" w14:textId="77777777" w:rsidR="00403452" w:rsidRDefault="00000000">
      <w:pPr>
        <w:ind w:firstLineChars="200" w:firstLine="420"/>
      </w:pPr>
      <w:r>
        <w:rPr>
          <w:rFonts w:hint="eastAsia"/>
        </w:rPr>
        <w:t>智能</w:t>
      </w:r>
      <w:r>
        <w:t>SPD</w:t>
      </w:r>
      <w:r>
        <w:t>在线监测管理系统由</w:t>
      </w:r>
      <w:r>
        <w:t>SPD</w:t>
      </w:r>
      <w:r>
        <w:t>终端采集设备、组网通讯设备、监控中心设备和智能</w:t>
      </w:r>
      <w:r>
        <w:t>SPD</w:t>
      </w:r>
      <w:r>
        <w:t>在线监测管理软件等设备组成。</w:t>
      </w:r>
    </w:p>
    <w:p w14:paraId="7A8F128F" w14:textId="77777777" w:rsidR="00403452" w:rsidRDefault="00000000">
      <w:pPr>
        <w:ind w:firstLineChars="200" w:firstLine="420"/>
      </w:pPr>
      <w:r>
        <w:t>1</w:t>
      </w:r>
      <w:r>
        <w:t>）系统功能</w:t>
      </w:r>
    </w:p>
    <w:p w14:paraId="5DC7FE25" w14:textId="77777777" w:rsidR="00403452" w:rsidRDefault="00000000">
      <w:pPr>
        <w:ind w:leftChars="400" w:left="840"/>
        <w:rPr>
          <w:rFonts w:ascii="宋体" w:hAnsi="宋体" w:hint="eastAsia"/>
          <w:kern w:val="0"/>
          <w:szCs w:val="21"/>
        </w:rPr>
      </w:pPr>
      <w:r>
        <w:rPr>
          <w:rFonts w:ascii="宋体" w:hAnsi="宋体" w:hint="eastAsia"/>
          <w:kern w:val="0"/>
          <w:szCs w:val="21"/>
        </w:rPr>
        <w:t>a）在线监测SPD的电网数据、雷击数据、SPD数据、寿命预警：</w:t>
      </w:r>
    </w:p>
    <w:p w14:paraId="5C6DB791" w14:textId="77777777" w:rsidR="00403452" w:rsidRDefault="00000000">
      <w:pPr>
        <w:ind w:leftChars="400" w:left="840"/>
        <w:rPr>
          <w:rFonts w:ascii="宋体" w:hAnsi="宋体" w:hint="eastAsia"/>
          <w:kern w:val="0"/>
          <w:szCs w:val="21"/>
        </w:rPr>
      </w:pPr>
      <w:r>
        <w:rPr>
          <w:rFonts w:ascii="宋体" w:hAnsi="宋体" w:hint="eastAsia"/>
          <w:kern w:val="0"/>
          <w:szCs w:val="21"/>
        </w:rPr>
        <w:t>b）SPD及专用后备保护器带有遥信输出接口，用于SPD及后专用后备保护器的的失效及工作状态输出。</w:t>
      </w:r>
    </w:p>
    <w:p w14:paraId="7828259E" w14:textId="77777777" w:rsidR="00403452" w:rsidRDefault="00000000">
      <w:pPr>
        <w:ind w:leftChars="400" w:left="840"/>
        <w:rPr>
          <w:rFonts w:ascii="宋体" w:hAnsi="宋体" w:hint="eastAsia"/>
          <w:kern w:val="0"/>
          <w:szCs w:val="21"/>
        </w:rPr>
      </w:pPr>
      <w:r>
        <w:rPr>
          <w:rFonts w:ascii="宋体" w:hAnsi="宋体" w:hint="eastAsia"/>
          <w:kern w:val="0"/>
          <w:szCs w:val="21"/>
        </w:rPr>
        <w:t>c）终端采集模块具有数据采集、存储及通讯功能。</w:t>
      </w:r>
    </w:p>
    <w:p w14:paraId="3738067A" w14:textId="77777777" w:rsidR="00403452" w:rsidRDefault="00000000">
      <w:pPr>
        <w:ind w:leftChars="400" w:left="840"/>
        <w:rPr>
          <w:rFonts w:ascii="宋体" w:hAnsi="宋体" w:hint="eastAsia"/>
          <w:kern w:val="0"/>
          <w:szCs w:val="21"/>
        </w:rPr>
      </w:pPr>
      <w:r>
        <w:rPr>
          <w:rFonts w:ascii="宋体" w:hAnsi="宋体" w:hint="eastAsia"/>
          <w:kern w:val="0"/>
          <w:szCs w:val="21"/>
        </w:rPr>
        <w:t>d）组网通信，终端采集设备带有RS-485总线接口，每台SPD终端采集设备采用手拉手连接方式；每路线连接至串口服务器，串口服务器把RS-485信号转换成网络信号，通过网线及光纤接入监控主机。</w:t>
      </w:r>
    </w:p>
    <w:p w14:paraId="7B5D3555" w14:textId="77777777" w:rsidR="00403452" w:rsidRDefault="00000000">
      <w:pPr>
        <w:ind w:leftChars="400" w:left="840"/>
        <w:rPr>
          <w:rFonts w:ascii="宋体" w:hAnsi="宋体" w:hint="eastAsia"/>
          <w:kern w:val="0"/>
          <w:szCs w:val="21"/>
        </w:rPr>
      </w:pPr>
      <w:r>
        <w:rPr>
          <w:rFonts w:ascii="宋体" w:hAnsi="宋体" w:hint="eastAsia"/>
          <w:kern w:val="0"/>
          <w:szCs w:val="21"/>
        </w:rPr>
        <w:t xml:space="preserve">e）监控管理中心设备，通过相应的监测软件对整个系统进行全面图形化的智能监测。可根据现场的终端配置情况，详细设置监控软件，使其对应安装位置，在SPD出现失效或其他状况时，可方便定位查询。 </w:t>
      </w:r>
    </w:p>
    <w:p w14:paraId="41D3F4DE" w14:textId="77777777" w:rsidR="00403452" w:rsidRDefault="00000000">
      <w:pPr>
        <w:ind w:firstLineChars="200" w:firstLine="420"/>
      </w:pPr>
      <w:r>
        <w:t>2</w:t>
      </w:r>
      <w:r>
        <w:t>）智能</w:t>
      </w:r>
      <w:r>
        <w:t>SPD</w:t>
      </w:r>
      <w:r>
        <w:t>在线监测管理系统数据采集终端在配电柜内对</w:t>
      </w:r>
      <w:r>
        <w:t>SPD</w:t>
      </w:r>
      <w:r>
        <w:t>进行监控数据采集，根据</w:t>
      </w:r>
      <w:r>
        <w:t>SPD</w:t>
      </w:r>
      <w:r>
        <w:t>的安装位置和数量设置。</w:t>
      </w:r>
    </w:p>
    <w:p w14:paraId="7B65AD34" w14:textId="77777777" w:rsidR="00403452" w:rsidRDefault="00000000">
      <w:pPr>
        <w:rPr>
          <w:rFonts w:ascii="黑体" w:eastAsia="黑体" w:hAnsi="黑体" w:cs="黑体" w:hint="eastAsia"/>
        </w:rPr>
      </w:pPr>
      <w:r>
        <w:rPr>
          <w:rFonts w:ascii="黑体" w:eastAsia="黑体" w:hAnsi="黑体" w:cs="黑体" w:hint="eastAsia"/>
        </w:rPr>
        <w:t>9.4.3 设置部位</w:t>
      </w:r>
    </w:p>
    <w:p w14:paraId="06B2ABD0" w14:textId="77777777" w:rsidR="00403452" w:rsidRDefault="00000000">
      <w:pPr>
        <w:ind w:firstLineChars="200" w:firstLine="420"/>
      </w:pPr>
      <w:r>
        <w:rPr>
          <w:rFonts w:hint="eastAsia"/>
        </w:rPr>
        <w:t>电力变压器低压侧、室外机屋面配电箱的电源进线侧、第一级配电箱的进线侧、电子信息设备的电源进线侧等场所，具体以设计为准。</w:t>
      </w:r>
    </w:p>
    <w:p w14:paraId="0F761139" w14:textId="77777777" w:rsidR="00403452" w:rsidRDefault="00000000">
      <w:pPr>
        <w:numPr>
          <w:ilvl w:val="0"/>
          <w:numId w:val="3"/>
        </w:numPr>
        <w:spacing w:beforeLines="100" w:before="312" w:afterLines="100" w:after="312" w:line="300" w:lineRule="auto"/>
        <w:outlineLvl w:val="1"/>
        <w:rPr>
          <w:rFonts w:eastAsia="黑体"/>
        </w:rPr>
      </w:pPr>
      <w:bookmarkStart w:id="130" w:name="_Toc734"/>
      <w:bookmarkStart w:id="131" w:name="_Toc211976679"/>
      <w:r>
        <w:rPr>
          <w:rFonts w:eastAsia="黑体" w:hint="eastAsia"/>
        </w:rPr>
        <w:t>建筑消防</w:t>
      </w:r>
      <w:bookmarkEnd w:id="130"/>
      <w:bookmarkEnd w:id="131"/>
    </w:p>
    <w:p w14:paraId="3F7F7633"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32" w:name="_Toc15611"/>
      <w:bookmarkStart w:id="133" w:name="_Toc211976680"/>
      <w:r>
        <w:rPr>
          <w:rFonts w:ascii="黑体" w:eastAsia="黑体" w:hint="eastAsia"/>
          <w:szCs w:val="21"/>
        </w:rPr>
        <w:t>防火门运维管理系统</w:t>
      </w:r>
      <w:bookmarkEnd w:id="132"/>
      <w:bookmarkEnd w:id="133"/>
    </w:p>
    <w:p w14:paraId="17E648BD" w14:textId="77777777" w:rsidR="00403452" w:rsidRDefault="00000000">
      <w:pPr>
        <w:ind w:firstLineChars="200" w:firstLine="420"/>
      </w:pPr>
      <w:r>
        <w:rPr>
          <w:rFonts w:hint="eastAsia"/>
        </w:rPr>
        <w:t>防火门运维管理系统是核电厂运维阶段用于实现防火门远程</w:t>
      </w:r>
      <w:r>
        <w:t>启闭</w:t>
      </w:r>
      <w:r>
        <w:rPr>
          <w:rFonts w:hint="eastAsia"/>
        </w:rPr>
        <w:t>控制</w:t>
      </w:r>
      <w:r>
        <w:t>、状态监控</w:t>
      </w:r>
      <w:r>
        <w:rPr>
          <w:rFonts w:hint="eastAsia"/>
        </w:rPr>
        <w:t>、</w:t>
      </w:r>
      <w:r>
        <w:t>远程</w:t>
      </w:r>
      <w:r>
        <w:rPr>
          <w:rFonts w:hint="eastAsia"/>
        </w:rPr>
        <w:t>巡检等功能的系统</w:t>
      </w:r>
      <w:r>
        <w:t>。</w:t>
      </w:r>
    </w:p>
    <w:p w14:paraId="788135B3" w14:textId="77777777" w:rsidR="00403452" w:rsidRDefault="00000000">
      <w:pPr>
        <w:rPr>
          <w:rFonts w:ascii="黑体" w:eastAsia="黑体" w:hAnsi="黑体" w:cs="黑体" w:hint="eastAsia"/>
        </w:rPr>
      </w:pPr>
      <w:r>
        <w:rPr>
          <w:rFonts w:ascii="黑体" w:eastAsia="黑体" w:hAnsi="黑体" w:cs="黑体" w:hint="eastAsia"/>
        </w:rPr>
        <w:t>10.1.1 一般规定</w:t>
      </w:r>
    </w:p>
    <w:p w14:paraId="0FF61954" w14:textId="77777777" w:rsidR="00403452" w:rsidRDefault="00000000">
      <w:pPr>
        <w:ind w:firstLineChars="200" w:firstLine="420"/>
      </w:pPr>
      <w:r>
        <w:t>防火</w:t>
      </w:r>
      <w:r>
        <w:rPr>
          <w:rFonts w:hint="eastAsia"/>
        </w:rPr>
        <w:t>门</w:t>
      </w:r>
      <w:r>
        <w:t>运维管理系统组成应包括：</w:t>
      </w:r>
      <w:r>
        <w:rPr>
          <w:rFonts w:hint="eastAsia"/>
        </w:rPr>
        <w:t>防火门、智能锁体及其控制模块、</w:t>
      </w:r>
      <w:r>
        <w:t>智能</w:t>
      </w:r>
      <w:r>
        <w:rPr>
          <w:rFonts w:hint="eastAsia"/>
        </w:rPr>
        <w:t>控制</w:t>
      </w:r>
      <w:r>
        <w:t>模块（启</w:t>
      </w:r>
      <w:r>
        <w:t>/</w:t>
      </w:r>
      <w:r>
        <w:t>闭</w:t>
      </w:r>
      <w:r>
        <w:t>/</w:t>
      </w:r>
      <w:r>
        <w:t>故障状态</w:t>
      </w:r>
      <w:r>
        <w:rPr>
          <w:rFonts w:hint="eastAsia"/>
        </w:rPr>
        <w:t>反馈</w:t>
      </w:r>
      <w:r>
        <w:t>、防撞感应</w:t>
      </w:r>
      <w:r>
        <w:rPr>
          <w:rFonts w:hint="eastAsia"/>
        </w:rPr>
        <w:t>器</w:t>
      </w:r>
      <w:r>
        <w:t>、远程启</w:t>
      </w:r>
      <w:r>
        <w:t>/</w:t>
      </w:r>
      <w:r>
        <w:t>闭控制等）、隔离网关</w:t>
      </w:r>
      <w:r>
        <w:rPr>
          <w:rFonts w:hint="eastAsia"/>
        </w:rPr>
        <w:t>、电动开门机、</w:t>
      </w:r>
      <w:r>
        <w:t>数据后台和运维管理系统。</w:t>
      </w:r>
    </w:p>
    <w:p w14:paraId="6F366462" w14:textId="77777777" w:rsidR="00403452" w:rsidRDefault="00000000">
      <w:pPr>
        <w:ind w:firstLineChars="200" w:firstLine="420"/>
      </w:pPr>
      <w:r>
        <w:rPr>
          <w:rFonts w:hint="eastAsia"/>
        </w:rPr>
        <w:t>防火门运维管理系统的运行应不影响规范</w:t>
      </w:r>
      <w:r>
        <w:rPr>
          <w:rFonts w:hint="eastAsia"/>
        </w:rPr>
        <w:t>GB50116-2013</w:t>
      </w:r>
      <w:r>
        <w:rPr>
          <w:rFonts w:hint="eastAsia"/>
        </w:rPr>
        <w:t>《火灾自动报警系统设计规范》中防火门监控系统的运行。</w:t>
      </w:r>
    </w:p>
    <w:p w14:paraId="14B5FEA3" w14:textId="77777777" w:rsidR="00403452" w:rsidRDefault="00000000">
      <w:pPr>
        <w:rPr>
          <w:rFonts w:ascii="黑体" w:eastAsia="黑体" w:hAnsi="黑体" w:cs="黑体" w:hint="eastAsia"/>
        </w:rPr>
      </w:pPr>
      <w:r>
        <w:rPr>
          <w:rFonts w:ascii="黑体" w:eastAsia="黑体" w:hAnsi="黑体" w:cs="黑体" w:hint="eastAsia"/>
        </w:rPr>
        <w:t>10.1.2 设计要求</w:t>
      </w:r>
    </w:p>
    <w:p w14:paraId="24F67095" w14:textId="77777777" w:rsidR="00403452" w:rsidRDefault="00000000">
      <w:r>
        <w:t xml:space="preserve">    </w:t>
      </w:r>
      <w:r>
        <w:rPr>
          <w:rFonts w:hint="eastAsia"/>
        </w:rPr>
        <w:t>1</w:t>
      </w:r>
      <w:r>
        <w:rPr>
          <w:rFonts w:hint="eastAsia"/>
        </w:rPr>
        <w:t>）</w:t>
      </w:r>
      <w:r>
        <w:rPr>
          <w:rFonts w:hint="eastAsia"/>
        </w:rPr>
        <w:t xml:space="preserve"> </w:t>
      </w:r>
      <w:r>
        <w:rPr>
          <w:rFonts w:hint="eastAsia"/>
        </w:rPr>
        <w:t>系统应对</w:t>
      </w:r>
      <w:r>
        <w:t>防火</w:t>
      </w:r>
      <w:r>
        <w:rPr>
          <w:rFonts w:hint="eastAsia"/>
        </w:rPr>
        <w:t>门的</w:t>
      </w:r>
      <w:r>
        <w:t>设备厂家、耐火时间、尺寸、运维管理信息等</w:t>
      </w:r>
      <w:r>
        <w:rPr>
          <w:rFonts w:hint="eastAsia"/>
        </w:rPr>
        <w:t>数字化</w:t>
      </w:r>
      <w:r>
        <w:t>信息</w:t>
      </w:r>
      <w:r>
        <w:rPr>
          <w:rFonts w:hint="eastAsia"/>
        </w:rPr>
        <w:t>进行记录、查询、统计及</w:t>
      </w:r>
      <w:r>
        <w:t>管理</w:t>
      </w:r>
      <w:r>
        <w:rPr>
          <w:rFonts w:hint="eastAsia"/>
        </w:rPr>
        <w:t>；</w:t>
      </w:r>
    </w:p>
    <w:p w14:paraId="1D49D4E7" w14:textId="77777777" w:rsidR="00403452" w:rsidRDefault="00000000">
      <w:r>
        <w:t xml:space="preserve">    </w:t>
      </w:r>
      <w:r>
        <w:rPr>
          <w:rFonts w:hint="eastAsia"/>
        </w:rPr>
        <w:t>2</w:t>
      </w:r>
      <w:r>
        <w:rPr>
          <w:rFonts w:hint="eastAsia"/>
        </w:rPr>
        <w:t>）</w:t>
      </w:r>
      <w:r>
        <w:rPr>
          <w:rFonts w:hint="eastAsia"/>
        </w:rPr>
        <w:t xml:space="preserve"> </w:t>
      </w:r>
      <w:r>
        <w:rPr>
          <w:rFonts w:hint="eastAsia"/>
        </w:rPr>
        <w:t>系统应对防火门的</w:t>
      </w:r>
      <w:r>
        <w:t>启</w:t>
      </w:r>
      <w:r>
        <w:t>/</w:t>
      </w:r>
      <w:r>
        <w:t>闭</w:t>
      </w:r>
      <w:r>
        <w:t>/</w:t>
      </w:r>
      <w:r>
        <w:t>故障状态</w:t>
      </w:r>
      <w:r>
        <w:rPr>
          <w:rFonts w:hint="eastAsia"/>
        </w:rPr>
        <w:t>进行</w:t>
      </w:r>
      <w:r>
        <w:t>监控及</w:t>
      </w:r>
      <w:r>
        <w:rPr>
          <w:rFonts w:hint="eastAsia"/>
        </w:rPr>
        <w:t>报警</w:t>
      </w:r>
      <w:r>
        <w:t>；</w:t>
      </w:r>
    </w:p>
    <w:p w14:paraId="3479746A" w14:textId="77777777" w:rsidR="00403452" w:rsidRDefault="00000000">
      <w:r>
        <w:t xml:space="preserve">    </w:t>
      </w:r>
      <w:r>
        <w:rPr>
          <w:rFonts w:hint="eastAsia"/>
        </w:rPr>
        <w:t>3</w:t>
      </w:r>
      <w:r>
        <w:rPr>
          <w:rFonts w:hint="eastAsia"/>
        </w:rPr>
        <w:t>）</w:t>
      </w:r>
      <w:r>
        <w:rPr>
          <w:rFonts w:hint="eastAsia"/>
        </w:rPr>
        <w:t xml:space="preserve"> </w:t>
      </w:r>
      <w:r>
        <w:rPr>
          <w:rFonts w:hint="eastAsia"/>
        </w:rPr>
        <w:t>系统应对防火门进行</w:t>
      </w:r>
      <w:r>
        <w:t>远程</w:t>
      </w:r>
      <w:r>
        <w:rPr>
          <w:rFonts w:hint="eastAsia"/>
        </w:rPr>
        <w:t>启</w:t>
      </w:r>
      <w:r>
        <w:rPr>
          <w:rFonts w:hint="eastAsia"/>
        </w:rPr>
        <w:t>/</w:t>
      </w:r>
      <w:r>
        <w:rPr>
          <w:rFonts w:hint="eastAsia"/>
        </w:rPr>
        <w:t>闭</w:t>
      </w:r>
      <w:r>
        <w:t>控制</w:t>
      </w:r>
      <w:r>
        <w:rPr>
          <w:rFonts w:hint="eastAsia"/>
        </w:rPr>
        <w:t>。</w:t>
      </w:r>
      <w:r>
        <w:t>防火</w:t>
      </w:r>
      <w:r>
        <w:rPr>
          <w:rFonts w:hint="eastAsia"/>
        </w:rPr>
        <w:t>门</w:t>
      </w:r>
      <w:r>
        <w:t>执行远程启闭控制前，</w:t>
      </w:r>
      <w:r>
        <w:rPr>
          <w:rFonts w:hint="eastAsia"/>
        </w:rPr>
        <w:t>应</w:t>
      </w:r>
      <w:r>
        <w:t>用实时图像</w:t>
      </w:r>
      <w:r>
        <w:rPr>
          <w:rFonts w:hint="eastAsia"/>
        </w:rPr>
        <w:t>等措施</w:t>
      </w:r>
      <w:r>
        <w:t>确认门体周边的情况，确保人员安全，防止发生机械损坏。</w:t>
      </w:r>
      <w:r>
        <w:rPr>
          <w:rFonts w:hint="eastAsia"/>
        </w:rPr>
        <w:t>系统宜具备</w:t>
      </w:r>
      <w:r>
        <w:t>按需调出图像</w:t>
      </w:r>
      <w:r>
        <w:rPr>
          <w:rFonts w:hint="eastAsia"/>
        </w:rPr>
        <w:t>的功能</w:t>
      </w:r>
      <w:r>
        <w:t>，</w:t>
      </w:r>
      <w:r>
        <w:rPr>
          <w:rFonts w:hint="eastAsia"/>
        </w:rPr>
        <w:t>以便</w:t>
      </w:r>
      <w:r>
        <w:t>观察防火门是否处于其正常设计状态以及门体有无破损等；</w:t>
      </w:r>
    </w:p>
    <w:p w14:paraId="3273DFD3" w14:textId="77777777" w:rsidR="00403452" w:rsidRDefault="00000000">
      <w:r>
        <w:rPr>
          <w:rFonts w:hint="eastAsia"/>
        </w:rPr>
        <w:lastRenderedPageBreak/>
        <w:t xml:space="preserve">    4</w:t>
      </w:r>
      <w:r>
        <w:rPr>
          <w:rFonts w:hint="eastAsia"/>
        </w:rPr>
        <w:t>）</w:t>
      </w:r>
      <w:r>
        <w:rPr>
          <w:rFonts w:hint="eastAsia"/>
        </w:rPr>
        <w:t xml:space="preserve"> </w:t>
      </w:r>
      <w:r>
        <w:rPr>
          <w:rFonts w:hint="eastAsia"/>
        </w:rPr>
        <w:t>系统宜具备</w:t>
      </w:r>
      <w:r>
        <w:t>防火</w:t>
      </w:r>
      <w:r>
        <w:rPr>
          <w:rFonts w:hint="eastAsia"/>
        </w:rPr>
        <w:t>门</w:t>
      </w:r>
      <w:r>
        <w:t>可用及可靠性分析</w:t>
      </w:r>
      <w:r>
        <w:rPr>
          <w:rFonts w:hint="eastAsia"/>
        </w:rPr>
        <w:t>功能，可</w:t>
      </w:r>
      <w:r>
        <w:t>按照子项或防火分区等展示分析防火</w:t>
      </w:r>
      <w:r>
        <w:rPr>
          <w:rFonts w:hint="eastAsia"/>
        </w:rPr>
        <w:t>门</w:t>
      </w:r>
      <w:r>
        <w:t>可用率</w:t>
      </w:r>
      <w:r>
        <w:rPr>
          <w:rFonts w:hint="eastAsia"/>
        </w:rPr>
        <w:t>；</w:t>
      </w:r>
    </w:p>
    <w:p w14:paraId="225E68E9" w14:textId="77777777" w:rsidR="00403452" w:rsidRDefault="00000000">
      <w:r>
        <w:rPr>
          <w:rFonts w:hint="eastAsia"/>
        </w:rPr>
        <w:t xml:space="preserve">    5</w:t>
      </w:r>
      <w:r>
        <w:rPr>
          <w:rFonts w:hint="eastAsia"/>
        </w:rPr>
        <w:t>）</w:t>
      </w:r>
      <w:r>
        <w:rPr>
          <w:rFonts w:hint="eastAsia"/>
        </w:rPr>
        <w:t xml:space="preserve"> </w:t>
      </w:r>
      <w:r>
        <w:rPr>
          <w:rFonts w:hint="eastAsia"/>
        </w:rPr>
        <w:t>应具有对防火门周期性运维自检功能；</w:t>
      </w:r>
    </w:p>
    <w:p w14:paraId="1AEB8285" w14:textId="77777777" w:rsidR="00403452" w:rsidRDefault="00000000">
      <w:r>
        <w:rPr>
          <w:rFonts w:hint="eastAsia"/>
        </w:rPr>
        <w:t xml:space="preserve">    6</w:t>
      </w:r>
      <w:r>
        <w:rPr>
          <w:rFonts w:hint="eastAsia"/>
        </w:rPr>
        <w:t>）</w:t>
      </w:r>
      <w:r>
        <w:rPr>
          <w:rFonts w:hint="eastAsia"/>
        </w:rPr>
        <w:t xml:space="preserve"> </w:t>
      </w:r>
      <w:r>
        <w:rPr>
          <w:rFonts w:hint="eastAsia"/>
        </w:rPr>
        <w:t>应具有系统自检及故障报警功能。</w:t>
      </w:r>
    </w:p>
    <w:p w14:paraId="57FAF3EB" w14:textId="77777777" w:rsidR="00403452" w:rsidRDefault="00000000">
      <w:pPr>
        <w:rPr>
          <w:rFonts w:ascii="黑体" w:eastAsia="黑体" w:hAnsi="黑体" w:cs="黑体" w:hint="eastAsia"/>
        </w:rPr>
      </w:pPr>
      <w:r>
        <w:rPr>
          <w:rFonts w:ascii="黑体" w:eastAsia="黑体" w:hAnsi="黑体" w:cs="黑体" w:hint="eastAsia"/>
        </w:rPr>
        <w:t>10.1.3 布置要求</w:t>
      </w:r>
    </w:p>
    <w:p w14:paraId="516C62C6" w14:textId="77777777" w:rsidR="00403452" w:rsidRDefault="00000000">
      <w:pPr>
        <w:ind w:firstLineChars="200" w:firstLine="420"/>
      </w:pPr>
      <w:r>
        <w:rPr>
          <w:rFonts w:hint="eastAsia"/>
        </w:rPr>
        <w:t>防火门</w:t>
      </w:r>
      <w:r>
        <w:t>的执行控制器附近</w:t>
      </w:r>
      <w:r>
        <w:rPr>
          <w:rFonts w:hint="eastAsia"/>
        </w:rPr>
        <w:t>应</w:t>
      </w:r>
      <w:r>
        <w:t>就近设置智能化模块和隔离网关，隔离网关设置于</w:t>
      </w:r>
      <w:r>
        <w:rPr>
          <w:rFonts w:hint="eastAsia"/>
        </w:rPr>
        <w:t>智慧消防专网中</w:t>
      </w:r>
      <w:r>
        <w:t>。</w:t>
      </w:r>
    </w:p>
    <w:p w14:paraId="46162F0E"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34" w:name="_Toc211976681"/>
      <w:bookmarkStart w:id="135" w:name="_Toc1653"/>
      <w:r>
        <w:rPr>
          <w:rFonts w:ascii="黑体" w:eastAsia="黑体" w:hint="eastAsia"/>
          <w:szCs w:val="21"/>
        </w:rPr>
        <w:t>消防电梯监控系统</w:t>
      </w:r>
      <w:bookmarkEnd w:id="134"/>
      <w:bookmarkEnd w:id="135"/>
    </w:p>
    <w:p w14:paraId="5C17FFDB" w14:textId="77777777" w:rsidR="00403452" w:rsidRDefault="00000000">
      <w:pPr>
        <w:ind w:firstLineChars="200" w:firstLine="420"/>
      </w:pPr>
      <w:r>
        <w:rPr>
          <w:rFonts w:hint="eastAsia"/>
        </w:rPr>
        <w:t>消防电梯监控系统是通过智能化、集中化的管理措施，对核电厂内所有消防电梯进行统一管理，以便及时了解消防电梯运行状态的系统。</w:t>
      </w:r>
    </w:p>
    <w:p w14:paraId="1FBF513F" w14:textId="77777777" w:rsidR="00403452" w:rsidRDefault="00000000">
      <w:pPr>
        <w:rPr>
          <w:rFonts w:ascii="黑体" w:eastAsia="黑体" w:hAnsi="黑体" w:cs="黑体" w:hint="eastAsia"/>
        </w:rPr>
      </w:pPr>
      <w:r>
        <w:rPr>
          <w:rFonts w:ascii="黑体" w:eastAsia="黑体" w:hAnsi="黑体" w:cs="黑体" w:hint="eastAsia"/>
        </w:rPr>
        <w:t>10.2.1 一般规定</w:t>
      </w:r>
    </w:p>
    <w:p w14:paraId="099CABD1" w14:textId="77777777" w:rsidR="00403452" w:rsidRDefault="00000000">
      <w:pPr>
        <w:ind w:firstLineChars="200" w:firstLine="420"/>
      </w:pPr>
      <w:r>
        <w:rPr>
          <w:rFonts w:hint="eastAsia"/>
        </w:rPr>
        <w:t>消防电梯监控系统应通过电梯数据传输装置和智慧消防系统主机通过线缆连接，实现消防电梯运行状态监测和消防联动。</w:t>
      </w:r>
    </w:p>
    <w:p w14:paraId="5A7820CE" w14:textId="77777777" w:rsidR="00403452" w:rsidRDefault="00000000">
      <w:pPr>
        <w:rPr>
          <w:rFonts w:ascii="黑体" w:eastAsia="黑体" w:hAnsi="黑体" w:cs="黑体" w:hint="eastAsia"/>
        </w:rPr>
      </w:pPr>
      <w:r>
        <w:rPr>
          <w:rFonts w:ascii="黑体" w:eastAsia="黑体" w:hAnsi="黑体" w:cs="黑体" w:hint="eastAsia"/>
        </w:rPr>
        <w:t>10.2.2 设计要求</w:t>
      </w:r>
    </w:p>
    <w:p w14:paraId="4D8F5B4C" w14:textId="77777777" w:rsidR="00403452" w:rsidRDefault="00000000">
      <w:pPr>
        <w:ind w:firstLineChars="200" w:firstLine="420"/>
        <w:rPr>
          <w:rFonts w:hAnsi="宋体" w:hint="eastAsia"/>
        </w:rPr>
      </w:pPr>
      <w:r>
        <w:rPr>
          <w:rFonts w:hAnsi="宋体" w:hint="eastAsia"/>
        </w:rPr>
        <w:t>1</w:t>
      </w:r>
      <w:r>
        <w:rPr>
          <w:rFonts w:hAnsi="宋体" w:hint="eastAsia"/>
        </w:rPr>
        <w:t>）</w:t>
      </w:r>
      <w:r>
        <w:rPr>
          <w:rFonts w:hAnsi="宋体" w:hint="eastAsia"/>
        </w:rPr>
        <w:t xml:space="preserve"> </w:t>
      </w:r>
      <w:r>
        <w:rPr>
          <w:rFonts w:hAnsi="宋体" w:hint="eastAsia"/>
        </w:rPr>
        <w:t>消防电梯监控室数据传输装置应能够输出楼层、速度等状态信息；</w:t>
      </w:r>
    </w:p>
    <w:p w14:paraId="0FAE51FF" w14:textId="77777777" w:rsidR="00403452" w:rsidRDefault="00000000">
      <w:pPr>
        <w:ind w:firstLineChars="200" w:firstLine="420"/>
        <w:rPr>
          <w:rFonts w:hAnsi="宋体" w:hint="eastAsia"/>
        </w:rPr>
      </w:pPr>
      <w:r>
        <w:rPr>
          <w:rFonts w:hAnsi="宋体" w:hint="eastAsia"/>
        </w:rPr>
        <w:t>2</w:t>
      </w:r>
      <w:r>
        <w:rPr>
          <w:rFonts w:hAnsi="宋体" w:hint="eastAsia"/>
        </w:rPr>
        <w:t>）</w:t>
      </w:r>
      <w:r>
        <w:rPr>
          <w:rFonts w:hAnsi="宋体" w:hint="eastAsia"/>
        </w:rPr>
        <w:t xml:space="preserve"> </w:t>
      </w:r>
      <w:r>
        <w:rPr>
          <w:rFonts w:hAnsi="宋体" w:hint="eastAsia"/>
        </w:rPr>
        <w:t>应具备消防电梯故障及困人事件报警功能，对故障信息进行跟踪、记录、查询和统计，并发送至用户管理终端；</w:t>
      </w:r>
    </w:p>
    <w:p w14:paraId="2D8C5FE1" w14:textId="77777777" w:rsidR="00403452" w:rsidRDefault="00000000">
      <w:pPr>
        <w:ind w:firstLineChars="200" w:firstLine="420"/>
        <w:rPr>
          <w:rFonts w:hAnsi="宋体" w:hint="eastAsia"/>
        </w:rPr>
      </w:pPr>
      <w:r>
        <w:rPr>
          <w:rFonts w:hAnsi="宋体" w:hint="eastAsia"/>
        </w:rPr>
        <w:t>3</w:t>
      </w:r>
      <w:r>
        <w:rPr>
          <w:rFonts w:hAnsi="宋体" w:hint="eastAsia"/>
        </w:rPr>
        <w:t>）</w:t>
      </w:r>
      <w:r>
        <w:rPr>
          <w:rFonts w:hAnsi="宋体" w:hint="eastAsia"/>
        </w:rPr>
        <w:t xml:space="preserve"> </w:t>
      </w:r>
      <w:r>
        <w:rPr>
          <w:rFonts w:hAnsi="宋体" w:hint="eastAsia"/>
        </w:rPr>
        <w:t>在火灾发生时，应具备显示正常运行的消防电梯的功能；</w:t>
      </w:r>
    </w:p>
    <w:p w14:paraId="7D471613" w14:textId="77777777" w:rsidR="00403452" w:rsidRDefault="00000000">
      <w:pPr>
        <w:ind w:firstLineChars="200" w:firstLine="420"/>
        <w:rPr>
          <w:rFonts w:hAnsi="宋体" w:hint="eastAsia"/>
        </w:rPr>
      </w:pPr>
      <w:r>
        <w:rPr>
          <w:rFonts w:hAnsi="宋体" w:hint="eastAsia"/>
        </w:rPr>
        <w:t>4</w:t>
      </w:r>
      <w:r>
        <w:rPr>
          <w:rFonts w:hAnsi="宋体" w:hint="eastAsia"/>
        </w:rPr>
        <w:t>）</w:t>
      </w:r>
      <w:r>
        <w:rPr>
          <w:rFonts w:hAnsi="宋体" w:hint="eastAsia"/>
        </w:rPr>
        <w:t xml:space="preserve"> </w:t>
      </w:r>
      <w:r>
        <w:rPr>
          <w:rFonts w:hAnsi="宋体" w:hint="eastAsia"/>
        </w:rPr>
        <w:t>应具有系统自检及故障报警功能。</w:t>
      </w:r>
    </w:p>
    <w:p w14:paraId="2B26C0DA" w14:textId="77777777" w:rsidR="00403452" w:rsidRDefault="00000000">
      <w:pPr>
        <w:rPr>
          <w:rFonts w:ascii="黑体" w:eastAsia="黑体" w:hAnsi="黑体" w:cs="黑体" w:hint="eastAsia"/>
        </w:rPr>
      </w:pPr>
      <w:r>
        <w:rPr>
          <w:rFonts w:ascii="黑体" w:eastAsia="黑体" w:hAnsi="黑体" w:cs="黑体" w:hint="eastAsia"/>
        </w:rPr>
        <w:t>10.2.3 布置要求</w:t>
      </w:r>
    </w:p>
    <w:p w14:paraId="08C13F0B" w14:textId="77777777" w:rsidR="00403452" w:rsidRDefault="00000000">
      <w:pPr>
        <w:ind w:firstLineChars="200" w:firstLine="420"/>
        <w:rPr>
          <w:rFonts w:hAnsi="宋体" w:hint="eastAsia"/>
        </w:rPr>
      </w:pPr>
      <w:r>
        <w:rPr>
          <w:rFonts w:hAnsi="宋体" w:hint="eastAsia"/>
        </w:rPr>
        <w:t>1</w:t>
      </w:r>
      <w:r>
        <w:rPr>
          <w:rFonts w:hAnsi="宋体" w:hint="eastAsia"/>
        </w:rPr>
        <w:t>）</w:t>
      </w:r>
      <w:r>
        <w:rPr>
          <w:rFonts w:hAnsi="宋体" w:hint="eastAsia"/>
        </w:rPr>
        <w:t xml:space="preserve"> </w:t>
      </w:r>
      <w:r>
        <w:rPr>
          <w:rFonts w:hAnsi="宋体" w:hint="eastAsia"/>
        </w:rPr>
        <w:t>消防电梯系统应部署电梯数据传输系统；</w:t>
      </w:r>
    </w:p>
    <w:p w14:paraId="789C4649" w14:textId="77777777" w:rsidR="00403452" w:rsidRDefault="00000000">
      <w:pPr>
        <w:ind w:firstLineChars="200" w:firstLine="420"/>
        <w:rPr>
          <w:rFonts w:hAnsi="宋体" w:hint="eastAsia"/>
        </w:rPr>
      </w:pPr>
      <w:r>
        <w:rPr>
          <w:rFonts w:hAnsi="宋体" w:hint="eastAsia"/>
        </w:rPr>
        <w:t>2</w:t>
      </w:r>
      <w:r>
        <w:rPr>
          <w:rFonts w:hAnsi="宋体" w:hint="eastAsia"/>
        </w:rPr>
        <w:t>）</w:t>
      </w:r>
      <w:r>
        <w:rPr>
          <w:rFonts w:hAnsi="宋体" w:hint="eastAsia"/>
        </w:rPr>
        <w:t xml:space="preserve"> </w:t>
      </w:r>
      <w:r>
        <w:rPr>
          <w:rFonts w:hAnsi="宋体" w:hint="eastAsia"/>
        </w:rPr>
        <w:t>消防电梯监控室数据传输装置和智慧消防系统主机之间通过</w:t>
      </w:r>
      <w:r>
        <w:rPr>
          <w:rFonts w:hAnsi="宋体" w:hint="eastAsia"/>
        </w:rPr>
        <w:t>ETH</w:t>
      </w:r>
      <w:r>
        <w:rPr>
          <w:rFonts w:hAnsi="宋体" w:hint="eastAsia"/>
        </w:rPr>
        <w:t>网线接口线缆连接；</w:t>
      </w:r>
    </w:p>
    <w:p w14:paraId="1E414EB1" w14:textId="77777777" w:rsidR="00403452" w:rsidRDefault="00000000">
      <w:pPr>
        <w:ind w:firstLineChars="200" w:firstLine="420"/>
        <w:rPr>
          <w:rFonts w:hAnsi="宋体" w:hint="eastAsia"/>
        </w:rPr>
      </w:pPr>
      <w:r>
        <w:rPr>
          <w:rFonts w:hAnsi="宋体" w:hint="eastAsia"/>
        </w:rPr>
        <w:t>3</w:t>
      </w:r>
      <w:r>
        <w:rPr>
          <w:rFonts w:hAnsi="宋体" w:hint="eastAsia"/>
        </w:rPr>
        <w:t>）</w:t>
      </w:r>
      <w:r>
        <w:rPr>
          <w:rFonts w:hAnsi="宋体" w:hint="eastAsia"/>
        </w:rPr>
        <w:t xml:space="preserve"> </w:t>
      </w:r>
      <w:r>
        <w:rPr>
          <w:rFonts w:hAnsi="宋体" w:hint="eastAsia"/>
        </w:rPr>
        <w:t>消防电梯监控室数据终端应设置于消防控制室。</w:t>
      </w:r>
    </w:p>
    <w:p w14:paraId="4A748CA1" w14:textId="77777777" w:rsidR="00403452" w:rsidRDefault="00000000">
      <w:pPr>
        <w:numPr>
          <w:ilvl w:val="0"/>
          <w:numId w:val="3"/>
        </w:numPr>
        <w:spacing w:beforeLines="100" w:before="312" w:afterLines="100" w:after="312" w:line="300" w:lineRule="auto"/>
        <w:outlineLvl w:val="1"/>
        <w:rPr>
          <w:rFonts w:eastAsia="黑体"/>
        </w:rPr>
      </w:pPr>
      <w:bookmarkStart w:id="136" w:name="_Toc211976682"/>
      <w:bookmarkStart w:id="137" w:name="_Toc28743"/>
      <w:r>
        <w:rPr>
          <w:rFonts w:eastAsia="黑体" w:hint="eastAsia"/>
        </w:rPr>
        <w:t>火灾安全分析</w:t>
      </w:r>
      <w:bookmarkEnd w:id="136"/>
      <w:bookmarkEnd w:id="137"/>
    </w:p>
    <w:p w14:paraId="7443DC65"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38" w:name="_Toc5886"/>
      <w:bookmarkStart w:id="139" w:name="_Toc211976683"/>
      <w:r>
        <w:rPr>
          <w:rFonts w:ascii="黑体" w:eastAsia="黑体" w:hint="eastAsia"/>
          <w:szCs w:val="21"/>
        </w:rPr>
        <w:t>核电厂火灾实时风险监测系统</w:t>
      </w:r>
      <w:bookmarkEnd w:id="138"/>
      <w:bookmarkEnd w:id="139"/>
    </w:p>
    <w:p w14:paraId="6A6AFBB6" w14:textId="77777777" w:rsidR="00403452" w:rsidRDefault="00000000">
      <w:pPr>
        <w:rPr>
          <w:rFonts w:ascii="黑体" w:eastAsia="黑体" w:hAnsi="黑体" w:cs="黑体" w:hint="eastAsia"/>
        </w:rPr>
      </w:pPr>
      <w:bookmarkStart w:id="140" w:name="_Toc203499494"/>
      <w:r>
        <w:rPr>
          <w:rFonts w:ascii="黑体" w:eastAsia="黑体" w:hAnsi="黑体" w:cs="黑体" w:hint="eastAsia"/>
        </w:rPr>
        <w:t>11.1.1  一般规定</w:t>
      </w:r>
      <w:bookmarkEnd w:id="140"/>
    </w:p>
    <w:p w14:paraId="25475A0C" w14:textId="77777777" w:rsidR="00403452" w:rsidRDefault="00000000">
      <w:pPr>
        <w:ind w:firstLineChars="200" w:firstLine="420"/>
      </w:pPr>
      <w:r>
        <w:rPr>
          <w:rFonts w:hint="eastAsia"/>
          <w:kern w:val="0"/>
          <w:szCs w:val="21"/>
        </w:rPr>
        <w:t>1</w:t>
      </w:r>
      <w:r>
        <w:rPr>
          <w:rFonts w:hint="eastAsia"/>
          <w:kern w:val="0"/>
          <w:szCs w:val="21"/>
        </w:rPr>
        <w:t>）</w:t>
      </w:r>
      <w:r>
        <w:t>本</w:t>
      </w:r>
      <w:r>
        <w:rPr>
          <w:rFonts w:hint="eastAsia"/>
        </w:rPr>
        <w:t>章节</w:t>
      </w:r>
      <w:r>
        <w:t>适用于核电厂智慧消防中</w:t>
      </w:r>
      <w:r>
        <w:rPr>
          <w:rFonts w:hint="eastAsia"/>
          <w:szCs w:val="21"/>
        </w:rPr>
        <w:t>火灾实时风险监测系统</w:t>
      </w:r>
      <w:r>
        <w:t>的设计</w:t>
      </w:r>
      <w:r>
        <w:rPr>
          <w:rFonts w:hint="eastAsia"/>
        </w:rPr>
        <w:t>；</w:t>
      </w:r>
    </w:p>
    <w:p w14:paraId="3D564B89" w14:textId="77777777" w:rsidR="00403452" w:rsidRDefault="00000000">
      <w:pPr>
        <w:ind w:firstLineChars="200" w:firstLine="420"/>
      </w:pPr>
      <w:r>
        <w:rPr>
          <w:rFonts w:hint="eastAsia"/>
          <w:kern w:val="0"/>
          <w:szCs w:val="21"/>
        </w:rPr>
        <w:t>2</w:t>
      </w:r>
      <w:r>
        <w:rPr>
          <w:rFonts w:hint="eastAsia"/>
          <w:kern w:val="0"/>
          <w:szCs w:val="21"/>
        </w:rPr>
        <w:t>）</w:t>
      </w:r>
      <w:r>
        <w:rPr>
          <w:rFonts w:hint="eastAsia"/>
          <w:szCs w:val="21"/>
        </w:rPr>
        <w:t>火灾实时风险监测系统应以智慧消防系统平台中的数据为输入，</w:t>
      </w:r>
      <w:r>
        <w:rPr>
          <w:rFonts w:hint="eastAsia"/>
        </w:rPr>
        <w:t>实时监测点火源引入、火灾探测系统、灭火设施设备、防火屏障、人员信息等的状态数据；</w:t>
      </w:r>
    </w:p>
    <w:p w14:paraId="329CA40E" w14:textId="77777777" w:rsidR="00403452" w:rsidRDefault="00000000">
      <w:pPr>
        <w:ind w:firstLineChars="200" w:firstLine="420"/>
        <w:rPr>
          <w:szCs w:val="21"/>
        </w:rPr>
      </w:pPr>
      <w:r>
        <w:rPr>
          <w:rFonts w:hint="eastAsia"/>
          <w:kern w:val="0"/>
          <w:szCs w:val="21"/>
        </w:rPr>
        <w:t>3</w:t>
      </w:r>
      <w:r>
        <w:rPr>
          <w:rFonts w:hint="eastAsia"/>
          <w:kern w:val="0"/>
          <w:szCs w:val="21"/>
        </w:rPr>
        <w:t>）</w:t>
      </w:r>
      <w:r>
        <w:rPr>
          <w:rFonts w:hint="eastAsia"/>
          <w:szCs w:val="21"/>
        </w:rPr>
        <w:t>火灾实时风险监测</w:t>
      </w:r>
      <w:r>
        <w:rPr>
          <w:rFonts w:hint="eastAsia"/>
          <w:kern w:val="0"/>
          <w:szCs w:val="21"/>
        </w:rPr>
        <w:t>系统应</w:t>
      </w:r>
      <w:r>
        <w:rPr>
          <w:rFonts w:hint="eastAsia"/>
        </w:rPr>
        <w:t>运用火灾概率安全评价（</w:t>
      </w:r>
      <w:r>
        <w:rPr>
          <w:rFonts w:hint="eastAsia"/>
        </w:rPr>
        <w:t>PSA</w:t>
      </w:r>
      <w:r>
        <w:rPr>
          <w:rFonts w:hint="eastAsia"/>
        </w:rPr>
        <w:t>）模型分析技术对火灾风险进行量化评估，实现风险的动态管理和智能预警</w:t>
      </w:r>
      <w:r>
        <w:rPr>
          <w:rFonts w:hint="eastAsia"/>
          <w:szCs w:val="21"/>
        </w:rPr>
        <w:t>，为核电厂的消防响应提供风险决策依据；</w:t>
      </w:r>
    </w:p>
    <w:p w14:paraId="3E4E8C65" w14:textId="77777777" w:rsidR="00403452" w:rsidRDefault="00000000">
      <w:pPr>
        <w:ind w:firstLineChars="200" w:firstLine="420"/>
      </w:pPr>
      <w:r>
        <w:rPr>
          <w:rFonts w:hint="eastAsia"/>
          <w:kern w:val="0"/>
          <w:szCs w:val="21"/>
        </w:rPr>
        <w:t>4</w:t>
      </w:r>
      <w:r>
        <w:rPr>
          <w:rFonts w:hint="eastAsia"/>
          <w:kern w:val="0"/>
          <w:szCs w:val="21"/>
        </w:rPr>
        <w:t>）</w:t>
      </w:r>
      <w:r>
        <w:t>系统应具有良好的扩展性和兼容性，以适应未来技术的发展和需求的变化。</w:t>
      </w:r>
    </w:p>
    <w:p w14:paraId="666CDA54" w14:textId="77777777" w:rsidR="00403452" w:rsidRDefault="00000000">
      <w:pPr>
        <w:rPr>
          <w:rFonts w:ascii="黑体" w:eastAsia="黑体" w:hAnsi="黑体" w:cs="黑体" w:hint="eastAsia"/>
        </w:rPr>
      </w:pPr>
      <w:bookmarkStart w:id="141" w:name="_Toc203499495"/>
      <w:r>
        <w:rPr>
          <w:rFonts w:ascii="黑体" w:eastAsia="黑体" w:hAnsi="黑体" w:cs="黑体" w:hint="eastAsia"/>
        </w:rPr>
        <w:t>11.1.2  模型设计要求</w:t>
      </w:r>
      <w:bookmarkEnd w:id="141"/>
    </w:p>
    <w:p w14:paraId="7900A7F9" w14:textId="77777777" w:rsidR="00403452" w:rsidRDefault="00000000">
      <w:pPr>
        <w:ind w:firstLineChars="200" w:firstLine="420"/>
        <w:rPr>
          <w:szCs w:val="21"/>
        </w:rPr>
      </w:pPr>
      <w:r>
        <w:rPr>
          <w:rFonts w:hint="eastAsia"/>
          <w:szCs w:val="21"/>
        </w:rPr>
        <w:t>火灾实时风险监测模型应根据</w:t>
      </w:r>
      <w:r>
        <w:rPr>
          <w:szCs w:val="21"/>
        </w:rPr>
        <w:t>NB/T 20037.4</w:t>
      </w:r>
      <w:r>
        <w:rPr>
          <w:rFonts w:hint="eastAsia"/>
          <w:szCs w:val="21"/>
        </w:rPr>
        <w:t>和</w:t>
      </w:r>
      <w:r>
        <w:rPr>
          <w:szCs w:val="21"/>
        </w:rPr>
        <w:t>NB/T 20037.12</w:t>
      </w:r>
      <w:r>
        <w:rPr>
          <w:rFonts w:hint="eastAsia"/>
          <w:szCs w:val="21"/>
        </w:rPr>
        <w:t>开发。</w:t>
      </w:r>
    </w:p>
    <w:p w14:paraId="2938E508" w14:textId="77777777" w:rsidR="00403452" w:rsidRDefault="00000000">
      <w:pPr>
        <w:rPr>
          <w:rFonts w:ascii="黑体" w:eastAsia="黑体" w:hAnsi="黑体" w:cs="黑体" w:hint="eastAsia"/>
        </w:rPr>
      </w:pPr>
      <w:bookmarkStart w:id="142" w:name="_Toc174348734"/>
      <w:bookmarkStart w:id="143" w:name="_Toc173321865"/>
      <w:bookmarkStart w:id="144" w:name="_Toc203499496"/>
      <w:r>
        <w:rPr>
          <w:rFonts w:ascii="黑体" w:eastAsia="黑体" w:hAnsi="黑体" w:cs="黑体" w:hint="eastAsia"/>
        </w:rPr>
        <w:t>11.1.3  系统功能要求</w:t>
      </w:r>
      <w:bookmarkEnd w:id="142"/>
      <w:bookmarkEnd w:id="143"/>
      <w:bookmarkEnd w:id="144"/>
    </w:p>
    <w:p w14:paraId="06B73B34" w14:textId="77777777" w:rsidR="00403452" w:rsidRDefault="00000000">
      <w:pPr>
        <w:ind w:firstLineChars="200" w:firstLine="420"/>
        <w:rPr>
          <w:szCs w:val="21"/>
        </w:rPr>
      </w:pPr>
      <w:r>
        <w:rPr>
          <w:rFonts w:hint="eastAsia"/>
          <w:szCs w:val="21"/>
        </w:rPr>
        <w:t>火灾实时风险监测系统的主要功能是根据核电厂消防系统相关设备的状态实时量化评估电厂火灾风险。计算得到的火灾风险应包括各个火灾隔间以及核电厂整体层面的实时风险水平，并能够为主控室工作人员或消防工作人员提供必要的直观结果展示，提供的信息内容和呈现方式既能够直接支持主控室工作人员或消防工作人员执行相应风险管理措施，又不会造成额外干扰和误导。同时火灾实时风险监测系统应能够对历史维修计划信息及其风险评价结果进行查询。</w:t>
      </w:r>
    </w:p>
    <w:p w14:paraId="3E66DE75" w14:textId="77777777" w:rsidR="00403452" w:rsidRDefault="00000000">
      <w:pPr>
        <w:ind w:firstLineChars="200" w:firstLine="420"/>
        <w:rPr>
          <w:szCs w:val="21"/>
        </w:rPr>
      </w:pPr>
      <w:r>
        <w:rPr>
          <w:rFonts w:hint="eastAsia"/>
          <w:szCs w:val="21"/>
        </w:rPr>
        <w:lastRenderedPageBreak/>
        <w:t>火灾实时风险监测系统应能够根据工单信息定量计算现场工作计划风险，得到现场工作计划区间的瞬时风险曲线和累积风险曲线。</w:t>
      </w:r>
    </w:p>
    <w:p w14:paraId="0B70FA8F" w14:textId="77777777" w:rsidR="00403452" w:rsidRDefault="00000000">
      <w:pPr>
        <w:ind w:firstLineChars="200" w:firstLine="420"/>
        <w:rPr>
          <w:szCs w:val="21"/>
        </w:rPr>
      </w:pPr>
      <w:r>
        <w:rPr>
          <w:rFonts w:hint="eastAsia"/>
          <w:szCs w:val="21"/>
        </w:rPr>
        <w:t>火灾实时风险监测系统应能够由主控室工作人员或消防工作人员根据</w:t>
      </w:r>
      <w:r>
        <w:t>核</w:t>
      </w:r>
      <w:r>
        <w:rPr>
          <w:rFonts w:hint="eastAsia"/>
          <w:szCs w:val="21"/>
        </w:rPr>
        <w:t>电厂实际布置与设备实际状态对系统基础数据与平台数据</w:t>
      </w:r>
      <w:r>
        <w:rPr>
          <w:rFonts w:hint="eastAsia"/>
          <w:szCs w:val="21"/>
        </w:rPr>
        <w:t>-</w:t>
      </w:r>
      <w:r>
        <w:rPr>
          <w:rFonts w:hint="eastAsia"/>
          <w:szCs w:val="21"/>
        </w:rPr>
        <w:t>模型基本事件映射进行维护更新。</w:t>
      </w:r>
    </w:p>
    <w:p w14:paraId="08490171" w14:textId="77777777" w:rsidR="00403452" w:rsidRDefault="00000000">
      <w:pPr>
        <w:ind w:firstLineChars="200" w:firstLine="420"/>
        <w:rPr>
          <w:szCs w:val="21"/>
        </w:rPr>
      </w:pPr>
      <w:r>
        <w:rPr>
          <w:rFonts w:hint="eastAsia"/>
          <w:szCs w:val="21"/>
        </w:rPr>
        <w:t>评估风险等级应确认风险阈值，采用的风险阈值应包括瞬时风险、累积风险增量等风险指标。风险阈值的设定方法可包括采用绝对值、基准风险倍数等，并评价其它不可定量因素的影响。判定确定的最终风险阈值应是清晰、明确的，并用风险指标数值进行表示。风险阈值应满足技术政策要求，并反映核电厂期望。应对设定的风险阈值开展典型的案例计算，保证设定的风险阈值的合理性。应根据风险阈值建立风险管理矩阵，通常包括正常控制区、风险管理区和风险不可接受区，可采用不同颜色进行区分，设定风险阈值对应不同的风险水平。</w:t>
      </w:r>
    </w:p>
    <w:p w14:paraId="73C8F615" w14:textId="77777777" w:rsidR="00403452" w:rsidRDefault="00000000">
      <w:pPr>
        <w:rPr>
          <w:rFonts w:ascii="黑体" w:eastAsia="黑体" w:hAnsi="黑体" w:cs="黑体" w:hint="eastAsia"/>
        </w:rPr>
      </w:pPr>
      <w:bookmarkStart w:id="145" w:name="_Toc203499497"/>
      <w:r>
        <w:rPr>
          <w:rFonts w:ascii="黑体" w:eastAsia="黑体" w:hAnsi="黑体" w:cs="黑体" w:hint="eastAsia"/>
        </w:rPr>
        <w:t>11.1.4  系统性能要求</w:t>
      </w:r>
      <w:bookmarkEnd w:id="145"/>
    </w:p>
    <w:p w14:paraId="7F958002" w14:textId="77777777" w:rsidR="00403452" w:rsidRDefault="00000000">
      <w:pPr>
        <w:ind w:firstLineChars="200" w:firstLine="420"/>
        <w:rPr>
          <w:szCs w:val="21"/>
        </w:rPr>
      </w:pPr>
      <w:r>
        <w:rPr>
          <w:rFonts w:ascii="Microsoft YaHei UI" w:hAnsi="Microsoft YaHei UI"/>
          <w:szCs w:val="21"/>
        </w:rPr>
        <w:t>火灾实时风险监测系统应保证系统安全性、可用性、计算准确性、计算速度等方面满足电厂应用要求。</w:t>
      </w:r>
    </w:p>
    <w:p w14:paraId="255CBAA6" w14:textId="77777777" w:rsidR="00403452" w:rsidRDefault="00000000">
      <w:pPr>
        <w:rPr>
          <w:rFonts w:ascii="黑体" w:eastAsia="黑体" w:hAnsi="黑体" w:cs="黑体" w:hint="eastAsia"/>
        </w:rPr>
      </w:pPr>
      <w:bookmarkStart w:id="146" w:name="_Toc173321866"/>
      <w:bookmarkStart w:id="147" w:name="_Toc174348735"/>
      <w:bookmarkStart w:id="148" w:name="_Toc203499498"/>
      <w:r>
        <w:rPr>
          <w:rFonts w:ascii="黑体" w:eastAsia="黑体" w:hAnsi="黑体" w:cs="黑体" w:hint="eastAsia"/>
        </w:rPr>
        <w:t>11.1.5  系统接口要求</w:t>
      </w:r>
      <w:bookmarkEnd w:id="146"/>
      <w:bookmarkEnd w:id="147"/>
      <w:bookmarkEnd w:id="148"/>
    </w:p>
    <w:p w14:paraId="717137C3" w14:textId="77777777" w:rsidR="00403452" w:rsidRDefault="00000000">
      <w:pPr>
        <w:ind w:firstLineChars="200" w:firstLine="420"/>
      </w:pPr>
      <w:r>
        <w:rPr>
          <w:rFonts w:hint="eastAsia"/>
          <w:szCs w:val="21"/>
        </w:rPr>
        <w:t>火灾实时风险监测系统从智慧消防系统平台获取消防实时数据，获取数据内容应包括</w:t>
      </w:r>
      <w:r>
        <w:rPr>
          <w:rFonts w:hint="eastAsia"/>
        </w:rPr>
        <w:t>防火门状态、防火风阀状态、消防管道压力、房间内人员信息、火灾探测系统信号、点火源引入数据、自动喷淋系统状态等。</w:t>
      </w:r>
    </w:p>
    <w:p w14:paraId="1F751C4B"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49" w:name="_Toc4483"/>
      <w:bookmarkStart w:id="150" w:name="_Toc201669162"/>
      <w:bookmarkStart w:id="151" w:name="_Toc201669909"/>
      <w:bookmarkStart w:id="152" w:name="_Toc211976684"/>
      <w:r>
        <w:rPr>
          <w:rFonts w:ascii="黑体" w:eastAsia="黑体" w:hint="eastAsia"/>
          <w:szCs w:val="21"/>
        </w:rPr>
        <w:t>火灾危害性分析系统</w:t>
      </w:r>
      <w:bookmarkEnd w:id="149"/>
      <w:bookmarkEnd w:id="150"/>
      <w:bookmarkEnd w:id="151"/>
      <w:bookmarkEnd w:id="152"/>
    </w:p>
    <w:p w14:paraId="6ACB24D0" w14:textId="77777777" w:rsidR="00403452" w:rsidRDefault="00000000">
      <w:pPr>
        <w:rPr>
          <w:rFonts w:ascii="黑体" w:eastAsia="黑体" w:hAnsi="黑体" w:cs="黑体" w:hint="eastAsia"/>
        </w:rPr>
      </w:pPr>
      <w:bookmarkStart w:id="153" w:name="_Toc173321867"/>
      <w:bookmarkStart w:id="154" w:name="_Toc201669910"/>
      <w:bookmarkStart w:id="155" w:name="_Toc201669163"/>
      <w:bookmarkStart w:id="156" w:name="_Toc174348736"/>
      <w:r>
        <w:rPr>
          <w:rFonts w:ascii="黑体" w:eastAsia="黑体" w:hAnsi="黑体" w:cs="黑体" w:hint="eastAsia"/>
        </w:rPr>
        <w:t>11.2.1  一般规定</w:t>
      </w:r>
      <w:bookmarkEnd w:id="153"/>
      <w:bookmarkEnd w:id="154"/>
      <w:bookmarkEnd w:id="155"/>
      <w:bookmarkEnd w:id="156"/>
    </w:p>
    <w:p w14:paraId="0E5028EA" w14:textId="77777777" w:rsidR="00403452" w:rsidRDefault="00000000">
      <w:pPr>
        <w:ind w:firstLineChars="200" w:firstLine="420"/>
      </w:pPr>
      <w:r>
        <w:rPr>
          <w:rFonts w:hAnsi="宋体" w:hint="eastAsia"/>
        </w:rPr>
        <w:t>1</w:t>
      </w:r>
      <w:r>
        <w:rPr>
          <w:rFonts w:hAnsi="宋体" w:hint="eastAsia"/>
        </w:rPr>
        <w:t>）</w:t>
      </w:r>
      <w:r>
        <w:rPr>
          <w:rFonts w:hAnsi="宋体" w:hint="eastAsia"/>
        </w:rPr>
        <w:t xml:space="preserve"> </w:t>
      </w:r>
      <w:r>
        <w:rPr>
          <w:rFonts w:hAnsi="宋体"/>
        </w:rPr>
        <w:t>在火灾荷载或消防设施发生变化时，应及时开展火灾危害性分析。</w:t>
      </w:r>
    </w:p>
    <w:p w14:paraId="343E5B78" w14:textId="77777777" w:rsidR="00403452" w:rsidRDefault="00000000">
      <w:pPr>
        <w:ind w:firstLineChars="200" w:firstLine="420"/>
      </w:pPr>
      <w:r>
        <w:rPr>
          <w:rFonts w:hAnsi="宋体" w:hint="eastAsia"/>
        </w:rPr>
        <w:t>2</w:t>
      </w:r>
      <w:r>
        <w:rPr>
          <w:rFonts w:hAnsi="宋体" w:hint="eastAsia"/>
        </w:rPr>
        <w:t>）</w:t>
      </w:r>
      <w:r>
        <w:rPr>
          <w:rFonts w:hAnsi="宋体" w:hint="eastAsia"/>
        </w:rPr>
        <w:t xml:space="preserve"> </w:t>
      </w:r>
      <w:r>
        <w:rPr>
          <w:rFonts w:hAnsi="宋体"/>
        </w:rPr>
        <w:t>核电厂中未设置核安全重要物项的厂房，评估火灾荷载变化对工业安全的影响。</w:t>
      </w:r>
    </w:p>
    <w:p w14:paraId="5747E8DA" w14:textId="77777777" w:rsidR="00403452" w:rsidRDefault="00000000">
      <w:pPr>
        <w:ind w:firstLineChars="200" w:firstLine="420"/>
      </w:pPr>
      <w:r>
        <w:rPr>
          <w:rFonts w:hAnsi="宋体" w:hint="eastAsia"/>
        </w:rPr>
        <w:t>3</w:t>
      </w:r>
      <w:r>
        <w:rPr>
          <w:rFonts w:hAnsi="宋体" w:hint="eastAsia"/>
        </w:rPr>
        <w:t>）</w:t>
      </w:r>
      <w:r>
        <w:rPr>
          <w:rFonts w:hAnsi="宋体" w:hint="eastAsia"/>
        </w:rPr>
        <w:t xml:space="preserve"> </w:t>
      </w:r>
      <w:r>
        <w:rPr>
          <w:rFonts w:hAnsi="宋体"/>
        </w:rPr>
        <w:t>核电厂中设置了核安全重要物项的厂房，评估火灾荷载变化对核安全和工业安全的影响。</w:t>
      </w:r>
    </w:p>
    <w:p w14:paraId="7CBCE05D" w14:textId="77777777" w:rsidR="00403452" w:rsidRDefault="00000000">
      <w:pPr>
        <w:ind w:firstLineChars="200" w:firstLine="420"/>
      </w:pPr>
      <w:r>
        <w:rPr>
          <w:rFonts w:hAnsi="宋体" w:hint="eastAsia"/>
        </w:rPr>
        <w:t>4</w:t>
      </w:r>
      <w:r>
        <w:rPr>
          <w:rFonts w:hAnsi="宋体" w:hint="eastAsia"/>
        </w:rPr>
        <w:t>）</w:t>
      </w:r>
      <w:r>
        <w:rPr>
          <w:rFonts w:hAnsi="宋体" w:hint="eastAsia"/>
        </w:rPr>
        <w:t xml:space="preserve"> </w:t>
      </w:r>
      <w:r>
        <w:rPr>
          <w:rFonts w:hAnsi="宋体"/>
        </w:rPr>
        <w:t>火灾危害性分析只考虑发生一起火灾，不考虑同时发生两起或更多相互独立的火灾。</w:t>
      </w:r>
    </w:p>
    <w:p w14:paraId="74F84293" w14:textId="77777777" w:rsidR="00403452" w:rsidRDefault="00000000">
      <w:pPr>
        <w:ind w:firstLineChars="200" w:firstLine="420"/>
      </w:pPr>
      <w:r>
        <w:rPr>
          <w:rFonts w:hAnsi="宋体" w:hint="eastAsia"/>
        </w:rPr>
        <w:t>5</w:t>
      </w:r>
      <w:r>
        <w:rPr>
          <w:rFonts w:hAnsi="宋体" w:hint="eastAsia"/>
        </w:rPr>
        <w:t>）</w:t>
      </w:r>
      <w:r>
        <w:rPr>
          <w:rFonts w:hAnsi="宋体" w:hint="eastAsia"/>
        </w:rPr>
        <w:t xml:space="preserve"> </w:t>
      </w:r>
      <w:r>
        <w:rPr>
          <w:rFonts w:hAnsi="宋体"/>
        </w:rPr>
        <w:t>火灾危害性分析能够动态收集、筛选和分析数据。</w:t>
      </w:r>
    </w:p>
    <w:p w14:paraId="731EE5BB" w14:textId="77777777" w:rsidR="00403452" w:rsidRDefault="00000000">
      <w:pPr>
        <w:rPr>
          <w:rFonts w:ascii="黑体" w:eastAsia="黑体" w:hAnsi="黑体" w:cs="黑体" w:hint="eastAsia"/>
        </w:rPr>
      </w:pPr>
      <w:bookmarkStart w:id="157" w:name="_Toc201669164"/>
      <w:bookmarkStart w:id="158" w:name="_Toc174348737"/>
      <w:bookmarkStart w:id="159" w:name="_Toc173321868"/>
      <w:bookmarkStart w:id="160" w:name="_Toc201669911"/>
      <w:r>
        <w:rPr>
          <w:rFonts w:ascii="黑体" w:eastAsia="黑体" w:hAnsi="黑体" w:cs="黑体" w:hint="eastAsia"/>
        </w:rPr>
        <w:t>11.2.2  功能要求</w:t>
      </w:r>
      <w:bookmarkEnd w:id="157"/>
      <w:bookmarkEnd w:id="158"/>
      <w:bookmarkEnd w:id="159"/>
      <w:bookmarkEnd w:id="160"/>
    </w:p>
    <w:p w14:paraId="0360192B" w14:textId="77777777" w:rsidR="00403452" w:rsidRDefault="00000000">
      <w:pPr>
        <w:ind w:firstLineChars="200" w:firstLine="420"/>
      </w:pPr>
      <w:r>
        <w:rPr>
          <w:rFonts w:hAnsi="宋体" w:hint="eastAsia"/>
        </w:rPr>
        <w:t>1</w:t>
      </w:r>
      <w:r>
        <w:rPr>
          <w:rFonts w:hAnsi="宋体" w:hint="eastAsia"/>
        </w:rPr>
        <w:t>）</w:t>
      </w:r>
      <w:r>
        <w:rPr>
          <w:rFonts w:hAnsi="宋体" w:hint="eastAsia"/>
        </w:rPr>
        <w:t xml:space="preserve"> </w:t>
      </w:r>
      <w:r>
        <w:rPr>
          <w:rFonts w:hAnsi="宋体"/>
        </w:rPr>
        <w:t>火灾危害性分析系统包括核安全区域火灾危害性分析和非核安全区域火灾危害性分析。</w:t>
      </w:r>
    </w:p>
    <w:p w14:paraId="18B23F32" w14:textId="77777777" w:rsidR="00403452" w:rsidRDefault="00000000">
      <w:pPr>
        <w:ind w:firstLineChars="200" w:firstLine="420"/>
      </w:pPr>
      <w:r>
        <w:rPr>
          <w:rFonts w:hAnsi="宋体" w:hint="eastAsia"/>
        </w:rPr>
        <w:t>2</w:t>
      </w:r>
      <w:r>
        <w:rPr>
          <w:rFonts w:hAnsi="宋体" w:hint="eastAsia"/>
        </w:rPr>
        <w:t>）</w:t>
      </w:r>
      <w:r>
        <w:rPr>
          <w:rFonts w:hAnsi="宋体" w:hint="eastAsia"/>
        </w:rPr>
        <w:t xml:space="preserve"> </w:t>
      </w:r>
      <w:r>
        <w:rPr>
          <w:rFonts w:hAnsi="宋体"/>
        </w:rPr>
        <w:t>火灾危害性分析系统能够添加、编辑、删除、存储、显示防火区和防火小区内的可燃物数据信息，计算火灾持续时间。</w:t>
      </w:r>
    </w:p>
    <w:p w14:paraId="092F19F7" w14:textId="77777777" w:rsidR="00403452" w:rsidRDefault="00000000">
      <w:pPr>
        <w:ind w:firstLineChars="200" w:firstLine="420"/>
      </w:pPr>
      <w:r>
        <w:rPr>
          <w:rFonts w:hAnsi="宋体" w:hint="eastAsia"/>
        </w:rPr>
        <w:t>3</w:t>
      </w:r>
      <w:r>
        <w:rPr>
          <w:rFonts w:hAnsi="宋体" w:hint="eastAsia"/>
        </w:rPr>
        <w:t>）</w:t>
      </w:r>
      <w:r>
        <w:rPr>
          <w:rFonts w:hAnsi="宋体" w:hint="eastAsia"/>
        </w:rPr>
        <w:t xml:space="preserve"> </w:t>
      </w:r>
      <w:r>
        <w:rPr>
          <w:rFonts w:hAnsi="宋体"/>
        </w:rPr>
        <w:t>火灾危害性分析系统能够收集、编辑、存储、显示防火区和防火小区内的消防设施信息。</w:t>
      </w:r>
    </w:p>
    <w:p w14:paraId="6F03C011" w14:textId="77777777" w:rsidR="00403452" w:rsidRDefault="00000000">
      <w:pPr>
        <w:ind w:firstLineChars="200" w:firstLine="420"/>
      </w:pPr>
      <w:r>
        <w:rPr>
          <w:rFonts w:hAnsi="宋体" w:hint="eastAsia"/>
        </w:rPr>
        <w:t>4</w:t>
      </w:r>
      <w:r>
        <w:rPr>
          <w:rFonts w:hAnsi="宋体" w:hint="eastAsia"/>
        </w:rPr>
        <w:t>）</w:t>
      </w:r>
      <w:r>
        <w:rPr>
          <w:rFonts w:hAnsi="宋体" w:hint="eastAsia"/>
        </w:rPr>
        <w:t xml:space="preserve"> </w:t>
      </w:r>
      <w:r>
        <w:rPr>
          <w:rFonts w:hAnsi="宋体"/>
        </w:rPr>
        <w:t>火灾危害性分析系统能够根据核电厂的核安全防火设计准则和火灾荷载、火灾持续时间，判定消防设施的充分性。</w:t>
      </w:r>
    </w:p>
    <w:p w14:paraId="7DEC33E0" w14:textId="77777777" w:rsidR="00403452" w:rsidRDefault="00000000">
      <w:pPr>
        <w:ind w:firstLineChars="200" w:firstLine="420"/>
      </w:pPr>
      <w:r>
        <w:rPr>
          <w:rFonts w:hAnsi="宋体" w:hint="eastAsia"/>
        </w:rPr>
        <w:t>5</w:t>
      </w:r>
      <w:r>
        <w:rPr>
          <w:rFonts w:hAnsi="宋体" w:hint="eastAsia"/>
        </w:rPr>
        <w:t>）</w:t>
      </w:r>
      <w:r>
        <w:rPr>
          <w:rFonts w:hAnsi="宋体" w:hint="eastAsia"/>
        </w:rPr>
        <w:t xml:space="preserve"> </w:t>
      </w:r>
      <w:r>
        <w:rPr>
          <w:rFonts w:hAnsi="宋体"/>
        </w:rPr>
        <w:t>火灾危害性分析系统能够根据核电厂的工业安全设计准则和火灾荷载、火灾持续时间，判定消防设施的充分性。</w:t>
      </w:r>
    </w:p>
    <w:p w14:paraId="698F0133" w14:textId="77777777" w:rsidR="00403452" w:rsidRDefault="00000000">
      <w:pPr>
        <w:rPr>
          <w:rFonts w:ascii="黑体" w:eastAsia="黑体" w:hAnsi="黑体" w:cs="黑体" w:hint="eastAsia"/>
        </w:rPr>
      </w:pPr>
      <w:r>
        <w:rPr>
          <w:rFonts w:ascii="黑体" w:eastAsia="黑体" w:hAnsi="黑体" w:cs="黑体" w:hint="eastAsia"/>
        </w:rPr>
        <w:t>11.2.3  数据要求</w:t>
      </w:r>
    </w:p>
    <w:p w14:paraId="2E2DDFDD" w14:textId="77777777" w:rsidR="00403452" w:rsidRDefault="00000000">
      <w:pPr>
        <w:ind w:firstLineChars="200" w:firstLine="420"/>
      </w:pPr>
      <w:r>
        <w:rPr>
          <w:rFonts w:hAnsi="宋体" w:hint="eastAsia"/>
        </w:rPr>
        <w:t>1</w:t>
      </w:r>
      <w:r>
        <w:rPr>
          <w:rFonts w:hAnsi="宋体" w:hint="eastAsia"/>
        </w:rPr>
        <w:t>）</w:t>
      </w:r>
      <w:r>
        <w:rPr>
          <w:rFonts w:hAnsi="宋体" w:hint="eastAsia"/>
        </w:rPr>
        <w:t xml:space="preserve"> </w:t>
      </w:r>
      <w:r>
        <w:rPr>
          <w:rFonts w:hAnsi="宋体"/>
        </w:rPr>
        <w:t>可燃物数据应包括可燃物名称、数量、所在房间、可燃物类型、可燃物危险等级、可燃物燃烧热等。</w:t>
      </w:r>
    </w:p>
    <w:p w14:paraId="30F1EF10" w14:textId="77777777" w:rsidR="00403452" w:rsidRDefault="00000000">
      <w:pPr>
        <w:ind w:firstLineChars="200" w:firstLine="420"/>
      </w:pPr>
      <w:r>
        <w:rPr>
          <w:rFonts w:hAnsi="宋体" w:hint="eastAsia"/>
        </w:rPr>
        <w:t>2</w:t>
      </w:r>
      <w:r>
        <w:rPr>
          <w:rFonts w:hAnsi="宋体" w:hint="eastAsia"/>
        </w:rPr>
        <w:t>）</w:t>
      </w:r>
      <w:r>
        <w:rPr>
          <w:rFonts w:hAnsi="宋体" w:hint="eastAsia"/>
        </w:rPr>
        <w:t xml:space="preserve"> </w:t>
      </w:r>
      <w:r>
        <w:rPr>
          <w:rFonts w:hAnsi="宋体"/>
        </w:rPr>
        <w:t>防火区数据应包括防火区编号、是否核安全有关区域、防火区边界耐火极限、防火区最大允许火灾荷载密度、防火区最大允许耐火极限、火灾持续时间、火灾探测报警系统、自动灭火设施、人工灭火设施、应急照明、通讯系统等。</w:t>
      </w:r>
    </w:p>
    <w:p w14:paraId="4C6D011E" w14:textId="77777777" w:rsidR="00403452" w:rsidRDefault="00000000">
      <w:pPr>
        <w:ind w:firstLineChars="200" w:firstLine="420"/>
      </w:pPr>
      <w:r>
        <w:rPr>
          <w:rFonts w:hAnsi="宋体" w:hint="eastAsia"/>
        </w:rPr>
        <w:t>3</w:t>
      </w:r>
      <w:r>
        <w:rPr>
          <w:rFonts w:hAnsi="宋体" w:hint="eastAsia"/>
        </w:rPr>
        <w:t>）</w:t>
      </w:r>
      <w:r>
        <w:rPr>
          <w:rFonts w:hAnsi="宋体" w:hint="eastAsia"/>
        </w:rPr>
        <w:t xml:space="preserve"> </w:t>
      </w:r>
      <w:r>
        <w:rPr>
          <w:rFonts w:hAnsi="宋体"/>
        </w:rPr>
        <w:t>防火小区数据应包括防火小区编号、防火区编号、防火小区边界耐火极限、防火小区最大允许火灾荷载密度、防火小区最大允许耐火极限、火灾持续时间、火灾探测报警系统、自动灭火设施、人工</w:t>
      </w:r>
      <w:r>
        <w:rPr>
          <w:rFonts w:hAnsi="宋体"/>
        </w:rPr>
        <w:lastRenderedPageBreak/>
        <w:t>灭火设施、应急照明、通讯系统等。</w:t>
      </w:r>
    </w:p>
    <w:p w14:paraId="0CD0C09B" w14:textId="77777777" w:rsidR="00403452" w:rsidRDefault="00000000">
      <w:pPr>
        <w:ind w:firstLineChars="200" w:firstLine="420"/>
      </w:pPr>
      <w:r>
        <w:rPr>
          <w:rFonts w:hAnsi="宋体" w:hint="eastAsia"/>
        </w:rPr>
        <w:t>4</w:t>
      </w:r>
      <w:r>
        <w:rPr>
          <w:rFonts w:hAnsi="宋体" w:hint="eastAsia"/>
        </w:rPr>
        <w:t>）</w:t>
      </w:r>
      <w:r>
        <w:rPr>
          <w:rFonts w:hAnsi="宋体" w:hint="eastAsia"/>
        </w:rPr>
        <w:t xml:space="preserve"> </w:t>
      </w:r>
      <w:r>
        <w:rPr>
          <w:rFonts w:hAnsi="宋体"/>
        </w:rPr>
        <w:t>防火分区表应包括防火分区编号、火灾危险性分类、人员疏散路径可燃物要求、排烟系统火灾荷载要求、排烟设施、应急照明、通讯系统、防火区内设备损坏是否导致停机等</w:t>
      </w:r>
    </w:p>
    <w:p w14:paraId="3F79B295" w14:textId="77777777" w:rsidR="00403452" w:rsidRDefault="00000000">
      <w:pPr>
        <w:ind w:firstLineChars="200" w:firstLine="420"/>
      </w:pPr>
      <w:r>
        <w:rPr>
          <w:rFonts w:hAnsi="宋体" w:hint="eastAsia"/>
        </w:rPr>
        <w:t>5</w:t>
      </w:r>
      <w:r>
        <w:rPr>
          <w:rFonts w:hAnsi="宋体" w:hint="eastAsia"/>
        </w:rPr>
        <w:t>）</w:t>
      </w:r>
      <w:r>
        <w:rPr>
          <w:rFonts w:hAnsi="宋体" w:hint="eastAsia"/>
        </w:rPr>
        <w:t xml:space="preserve"> </w:t>
      </w:r>
      <w:r>
        <w:rPr>
          <w:rFonts w:hAnsi="宋体"/>
        </w:rPr>
        <w:t>房间数据应包括房间号、房间名称、房间面积、防火小区、防火区等。</w:t>
      </w:r>
    </w:p>
    <w:p w14:paraId="3AC4C16A" w14:textId="77777777" w:rsidR="00403452" w:rsidRDefault="00000000">
      <w:pPr>
        <w:numPr>
          <w:ilvl w:val="0"/>
          <w:numId w:val="3"/>
        </w:numPr>
        <w:spacing w:beforeLines="100" w:before="312" w:afterLines="100" w:after="312" w:line="300" w:lineRule="auto"/>
        <w:outlineLvl w:val="1"/>
        <w:rPr>
          <w:rFonts w:eastAsia="黑体"/>
        </w:rPr>
      </w:pPr>
      <w:bookmarkStart w:id="161" w:name="_Toc17512"/>
      <w:bookmarkStart w:id="162" w:name="_Toc211976685"/>
      <w:r>
        <w:rPr>
          <w:rFonts w:eastAsia="黑体" w:hint="eastAsia"/>
        </w:rPr>
        <w:t>数据传输</w:t>
      </w:r>
      <w:bookmarkEnd w:id="161"/>
      <w:bookmarkEnd w:id="162"/>
    </w:p>
    <w:p w14:paraId="293CDDB2" w14:textId="77777777" w:rsidR="00403452" w:rsidRDefault="00000000">
      <w:pPr>
        <w:numPr>
          <w:ilvl w:val="1"/>
          <w:numId w:val="3"/>
        </w:numPr>
        <w:spacing w:beforeLines="50" w:before="156" w:afterLines="50" w:after="156" w:line="300" w:lineRule="auto"/>
        <w:ind w:left="0"/>
        <w:outlineLvl w:val="2"/>
        <w:rPr>
          <w:rFonts w:ascii="黑体" w:eastAsia="黑体"/>
          <w:szCs w:val="21"/>
        </w:rPr>
      </w:pPr>
      <w:bookmarkStart w:id="163" w:name="_Toc14600"/>
      <w:bookmarkStart w:id="164" w:name="_Toc211976686"/>
      <w:r>
        <w:rPr>
          <w:rFonts w:ascii="黑体" w:eastAsia="黑体" w:hint="eastAsia"/>
          <w:szCs w:val="21"/>
        </w:rPr>
        <w:t>一般要求</w:t>
      </w:r>
      <w:bookmarkEnd w:id="163"/>
      <w:bookmarkEnd w:id="164"/>
    </w:p>
    <w:p w14:paraId="1F11B581" w14:textId="77777777" w:rsidR="00403452" w:rsidRDefault="00000000">
      <w:pPr>
        <w:ind w:firstLineChars="200" w:firstLine="420"/>
        <w:rPr>
          <w:rFonts w:cs="宋体"/>
        </w:rPr>
      </w:pPr>
      <w:r>
        <w:rPr>
          <w:rFonts w:cs="宋体" w:hint="eastAsia"/>
        </w:rPr>
        <w:t>核电厂智慧消防数据传输控制满足以下要求：</w:t>
      </w:r>
    </w:p>
    <w:p w14:paraId="056CE66A" w14:textId="77777777" w:rsidR="00403452" w:rsidRDefault="00000000">
      <w:pPr>
        <w:numPr>
          <w:ilvl w:val="0"/>
          <w:numId w:val="12"/>
        </w:numPr>
        <w:ind w:firstLineChars="200" w:firstLine="420"/>
        <w:rPr>
          <w:rFonts w:cs="宋体"/>
        </w:rPr>
      </w:pPr>
      <w:r>
        <w:rPr>
          <w:rFonts w:cs="宋体"/>
        </w:rPr>
        <w:t>应提供具备计算及处理能力节点间的数据传输接口和接口描述；</w:t>
      </w:r>
    </w:p>
    <w:p w14:paraId="3DD02E19"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应根据不同时效要求，选择合适的数据传输方式；</w:t>
      </w:r>
    </w:p>
    <w:p w14:paraId="76855AC2"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应具备数据传输中断后续传或重传的能力；</w:t>
      </w:r>
    </w:p>
    <w:p w14:paraId="74F7B0F8" w14:textId="77777777" w:rsidR="00403452" w:rsidRDefault="00000000">
      <w:pPr>
        <w:ind w:firstLineChars="200" w:firstLine="420"/>
        <w:rPr>
          <w:rFonts w:cs="宋体"/>
        </w:rPr>
      </w:pPr>
      <w:r>
        <w:rPr>
          <w:rFonts w:cs="宋体" w:hint="eastAsia"/>
        </w:rPr>
        <w:t>4</w:t>
      </w:r>
      <w:r>
        <w:rPr>
          <w:rFonts w:cs="宋体" w:hint="eastAsia"/>
        </w:rPr>
        <w:t>）</w:t>
      </w:r>
      <w:r>
        <w:rPr>
          <w:rFonts w:cs="宋体" w:hint="eastAsia"/>
        </w:rPr>
        <w:t xml:space="preserve"> </w:t>
      </w:r>
      <w:r>
        <w:rPr>
          <w:rFonts w:cs="宋体"/>
        </w:rPr>
        <w:t>系统数据传输采用有线专网、无线专网传输，应采取端到端数据加密及验签技术，确保数据传输过程的保密性和完整性。</w:t>
      </w:r>
    </w:p>
    <w:p w14:paraId="5D4D1AE5" w14:textId="77777777" w:rsidR="00403452" w:rsidRDefault="00000000">
      <w:pPr>
        <w:ind w:firstLineChars="200" w:firstLine="420"/>
        <w:rPr>
          <w:rFonts w:cs="宋体"/>
        </w:rPr>
      </w:pPr>
      <w:r>
        <w:rPr>
          <w:rFonts w:cs="宋体" w:hint="eastAsia"/>
        </w:rPr>
        <w:t>5</w:t>
      </w:r>
      <w:r>
        <w:rPr>
          <w:rFonts w:cs="宋体" w:hint="eastAsia"/>
        </w:rPr>
        <w:t>）</w:t>
      </w:r>
      <w:r>
        <w:rPr>
          <w:rFonts w:cs="宋体" w:hint="eastAsia"/>
        </w:rPr>
        <w:t xml:space="preserve"> </w:t>
      </w:r>
      <w:r>
        <w:rPr>
          <w:rFonts w:cs="宋体"/>
        </w:rPr>
        <w:t>应具有传输容错机制，保障系统正常运行</w:t>
      </w:r>
      <w:r>
        <w:rPr>
          <w:rFonts w:cs="宋体" w:hint="eastAsia"/>
        </w:rPr>
        <w:t>。</w:t>
      </w:r>
    </w:p>
    <w:p w14:paraId="720DA652"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65" w:name="_Toc5417"/>
      <w:bookmarkStart w:id="166" w:name="_Toc211976687"/>
      <w:r>
        <w:rPr>
          <w:rFonts w:ascii="黑体" w:eastAsia="黑体" w:cs="宋体" w:hint="eastAsia"/>
          <w:szCs w:val="21"/>
        </w:rPr>
        <w:t>传输协议</w:t>
      </w:r>
      <w:bookmarkEnd w:id="165"/>
      <w:bookmarkEnd w:id="166"/>
    </w:p>
    <w:p w14:paraId="10B27D8B" w14:textId="77777777" w:rsidR="00403452" w:rsidRDefault="00000000">
      <w:pPr>
        <w:numPr>
          <w:ilvl w:val="0"/>
          <w:numId w:val="13"/>
        </w:numPr>
        <w:ind w:firstLineChars="200" w:firstLine="420"/>
        <w:rPr>
          <w:rFonts w:cs="宋体"/>
        </w:rPr>
      </w:pPr>
      <w:r>
        <w:rPr>
          <w:rFonts w:cs="宋体"/>
        </w:rPr>
        <w:t>系统应具备识别不同网络通信协议的能力，支持一种或多种网络通信协议；</w:t>
      </w:r>
    </w:p>
    <w:p w14:paraId="2A870AC0"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系统应具备多个节点并发进行数据传输的能力；</w:t>
      </w:r>
    </w:p>
    <w:p w14:paraId="19B425A5"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协议应解决不同业务系统间信息的安全传递。</w:t>
      </w:r>
    </w:p>
    <w:p w14:paraId="2F14DFC4"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67" w:name="_Toc27893"/>
      <w:bookmarkStart w:id="168" w:name="_Toc211976688"/>
      <w:r>
        <w:rPr>
          <w:rFonts w:ascii="黑体" w:eastAsia="黑体" w:cs="宋体" w:hint="eastAsia"/>
          <w:szCs w:val="21"/>
        </w:rPr>
        <w:t>传输安全</w:t>
      </w:r>
      <w:bookmarkEnd w:id="167"/>
      <w:bookmarkEnd w:id="168"/>
    </w:p>
    <w:p w14:paraId="4ED93E37" w14:textId="77777777" w:rsidR="00403452" w:rsidRDefault="00000000">
      <w:pPr>
        <w:numPr>
          <w:ilvl w:val="0"/>
          <w:numId w:val="14"/>
        </w:numPr>
        <w:ind w:firstLineChars="200" w:firstLine="420"/>
        <w:rPr>
          <w:rFonts w:cs="宋体"/>
        </w:rPr>
      </w:pPr>
      <w:r>
        <w:rPr>
          <w:rFonts w:cs="宋体"/>
        </w:rPr>
        <w:t>应具有信息完整性校验机制</w:t>
      </w:r>
      <w:r>
        <w:rPr>
          <w:rFonts w:cs="宋体"/>
        </w:rPr>
        <w:t>,</w:t>
      </w:r>
      <w:r>
        <w:rPr>
          <w:rFonts w:cs="宋体"/>
        </w:rPr>
        <w:t>实现数据的传输完整性保护</w:t>
      </w:r>
      <w:r>
        <w:rPr>
          <w:rFonts w:cs="宋体" w:hint="eastAsia"/>
        </w:rPr>
        <w:t>；</w:t>
      </w:r>
    </w:p>
    <w:p w14:paraId="7F349FEA" w14:textId="77777777" w:rsidR="00403452" w:rsidRDefault="00000000">
      <w:pPr>
        <w:numPr>
          <w:ilvl w:val="0"/>
          <w:numId w:val="14"/>
        </w:numPr>
        <w:ind w:firstLineChars="200" w:firstLine="420"/>
        <w:rPr>
          <w:rFonts w:cs="宋体"/>
        </w:rPr>
      </w:pPr>
      <w:r>
        <w:rPr>
          <w:rFonts w:cs="宋体"/>
        </w:rPr>
        <w:t>数据传输时应保障数据的实时性、准确性</w:t>
      </w:r>
      <w:r>
        <w:rPr>
          <w:rFonts w:cs="宋体" w:hint="eastAsia"/>
        </w:rPr>
        <w:t>：</w:t>
      </w:r>
    </w:p>
    <w:p w14:paraId="20E7CF58" w14:textId="77777777" w:rsidR="00403452" w:rsidRDefault="00000000">
      <w:pPr>
        <w:ind w:leftChars="400" w:left="840"/>
        <w:rPr>
          <w:rFonts w:ascii="宋体" w:hAnsi="宋体" w:cs="宋体" w:hint="eastAsia"/>
          <w:kern w:val="0"/>
          <w:szCs w:val="21"/>
        </w:rPr>
      </w:pPr>
      <w:r>
        <w:rPr>
          <w:rFonts w:ascii="宋体" w:hAnsi="宋体" w:cs="宋体" w:hint="eastAsia"/>
          <w:kern w:val="0"/>
          <w:szCs w:val="21"/>
        </w:rPr>
        <w:t>实时性：包含时间标识信息；</w:t>
      </w:r>
    </w:p>
    <w:p w14:paraId="780A15D8" w14:textId="77777777" w:rsidR="00403452" w:rsidRDefault="00000000">
      <w:pPr>
        <w:ind w:leftChars="400" w:left="840"/>
        <w:rPr>
          <w:rFonts w:ascii="宋体" w:hAnsi="宋体" w:cs="宋体" w:hint="eastAsia"/>
          <w:kern w:val="0"/>
          <w:szCs w:val="21"/>
        </w:rPr>
      </w:pPr>
      <w:r>
        <w:rPr>
          <w:rFonts w:ascii="宋体" w:hAnsi="宋体" w:cs="宋体" w:hint="eastAsia"/>
          <w:kern w:val="0"/>
          <w:szCs w:val="21"/>
        </w:rPr>
        <w:t>准确性：当数据出现误差时，有重载或纠错机制保证数据正确；</w:t>
      </w:r>
    </w:p>
    <w:p w14:paraId="35F4E61F" w14:textId="77777777" w:rsidR="00403452" w:rsidRDefault="00000000">
      <w:pPr>
        <w:numPr>
          <w:ilvl w:val="0"/>
          <w:numId w:val="14"/>
        </w:numPr>
        <w:ind w:firstLineChars="200" w:firstLine="420"/>
        <w:rPr>
          <w:rFonts w:cs="宋体"/>
        </w:rPr>
      </w:pPr>
      <w:r>
        <w:rPr>
          <w:rFonts w:cs="宋体"/>
        </w:rPr>
        <w:t>敏感数据不能以明文形式传输，传输前应对数据传输双方身份进行验证。</w:t>
      </w:r>
    </w:p>
    <w:p w14:paraId="0F2D0769" w14:textId="77777777" w:rsidR="00403452" w:rsidRDefault="00000000">
      <w:pPr>
        <w:numPr>
          <w:ilvl w:val="0"/>
          <w:numId w:val="3"/>
        </w:numPr>
        <w:spacing w:beforeLines="100" w:before="312" w:afterLines="100" w:after="312" w:line="300" w:lineRule="auto"/>
        <w:outlineLvl w:val="1"/>
        <w:rPr>
          <w:rFonts w:eastAsia="黑体" w:cs="宋体"/>
        </w:rPr>
      </w:pPr>
      <w:bookmarkStart w:id="169" w:name="_Toc4729"/>
      <w:bookmarkStart w:id="170" w:name="_Toc211976689"/>
      <w:r>
        <w:rPr>
          <w:rFonts w:eastAsia="黑体" w:cs="宋体" w:hint="eastAsia"/>
        </w:rPr>
        <w:t>数据管理</w:t>
      </w:r>
      <w:bookmarkEnd w:id="169"/>
      <w:bookmarkEnd w:id="170"/>
    </w:p>
    <w:p w14:paraId="4D81F9F2"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71" w:name="_Toc1768"/>
      <w:bookmarkStart w:id="172" w:name="_Toc211976690"/>
      <w:r>
        <w:rPr>
          <w:rFonts w:ascii="黑体" w:eastAsia="黑体" w:cs="宋体" w:hint="eastAsia"/>
          <w:szCs w:val="21"/>
        </w:rPr>
        <w:t>数据处理</w:t>
      </w:r>
      <w:bookmarkEnd w:id="171"/>
      <w:bookmarkEnd w:id="172"/>
    </w:p>
    <w:p w14:paraId="0E5E989A" w14:textId="77777777" w:rsidR="00403452" w:rsidRDefault="00000000">
      <w:pPr>
        <w:rPr>
          <w:rFonts w:cs="宋体"/>
        </w:rPr>
      </w:pPr>
      <w:r>
        <w:rPr>
          <w:rFonts w:cs="宋体"/>
        </w:rPr>
        <w:t>13.1.1</w:t>
      </w:r>
      <w:r>
        <w:rPr>
          <w:rFonts w:cs="宋体"/>
        </w:rPr>
        <w:t>数据转换</w:t>
      </w:r>
    </w:p>
    <w:p w14:paraId="5E10FDB2" w14:textId="77777777" w:rsidR="00403452" w:rsidRDefault="00000000">
      <w:pPr>
        <w:numPr>
          <w:ilvl w:val="0"/>
          <w:numId w:val="15"/>
        </w:numPr>
        <w:ind w:firstLineChars="200" w:firstLine="420"/>
        <w:rPr>
          <w:rFonts w:cs="宋体"/>
        </w:rPr>
      </w:pPr>
      <w:r>
        <w:rPr>
          <w:rFonts w:cs="宋体"/>
        </w:rPr>
        <w:t>应支持感知控制设备或平台的通信协议；</w:t>
      </w:r>
    </w:p>
    <w:p w14:paraId="4CE186E1"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应支持解析合规的感知数据包和控制数据包；</w:t>
      </w:r>
    </w:p>
    <w:p w14:paraId="03005131"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应支持感知控制设备与网关或平台之间数据互通。</w:t>
      </w:r>
    </w:p>
    <w:p w14:paraId="3E37640C" w14:textId="77777777" w:rsidR="00403452" w:rsidRDefault="00000000">
      <w:pPr>
        <w:rPr>
          <w:rFonts w:cs="宋体"/>
        </w:rPr>
      </w:pPr>
      <w:r>
        <w:rPr>
          <w:rFonts w:cs="宋体"/>
        </w:rPr>
        <w:t>13.1.2</w:t>
      </w:r>
      <w:r>
        <w:rPr>
          <w:rFonts w:cs="宋体"/>
        </w:rPr>
        <w:t>数据抽取</w:t>
      </w:r>
    </w:p>
    <w:p w14:paraId="6E05F062" w14:textId="77777777" w:rsidR="00403452" w:rsidRDefault="00000000">
      <w:pPr>
        <w:numPr>
          <w:ilvl w:val="0"/>
          <w:numId w:val="16"/>
        </w:numPr>
        <w:ind w:firstLineChars="200" w:firstLine="420"/>
        <w:rPr>
          <w:rFonts w:cs="宋体"/>
        </w:rPr>
      </w:pPr>
      <w:r>
        <w:rPr>
          <w:rFonts w:cs="宋体"/>
        </w:rPr>
        <w:t>应支持全量抽取、增量抽取、基于日志抽取等抽取模式，可支持地理空间信息数据的抽取；</w:t>
      </w:r>
    </w:p>
    <w:p w14:paraId="74E3D024"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应支持自定义配置数据抽取的格式和流程；</w:t>
      </w:r>
    </w:p>
    <w:p w14:paraId="62B4EEAF"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对文本、图像、音频、视频等数据特征抽取应符合</w:t>
      </w:r>
      <w:r>
        <w:rPr>
          <w:rFonts w:cs="宋体"/>
        </w:rPr>
        <w:t>GBT 32630-2016</w:t>
      </w:r>
      <w:r>
        <w:rPr>
          <w:rFonts w:cs="宋体"/>
        </w:rPr>
        <w:t>中</w:t>
      </w:r>
      <w:r>
        <w:rPr>
          <w:rFonts w:cs="宋体"/>
        </w:rPr>
        <w:t>6.4</w:t>
      </w:r>
      <w:r>
        <w:rPr>
          <w:rFonts w:cs="宋体"/>
        </w:rPr>
        <w:t>的要求。</w:t>
      </w:r>
    </w:p>
    <w:p w14:paraId="5235A848" w14:textId="77777777" w:rsidR="00403452" w:rsidRDefault="00000000">
      <w:pPr>
        <w:rPr>
          <w:rFonts w:cs="宋体"/>
        </w:rPr>
      </w:pPr>
      <w:r>
        <w:rPr>
          <w:rFonts w:cs="宋体"/>
        </w:rPr>
        <w:t>13.1.3</w:t>
      </w:r>
      <w:r>
        <w:rPr>
          <w:rFonts w:cs="宋体"/>
        </w:rPr>
        <w:t>数据清洗</w:t>
      </w:r>
    </w:p>
    <w:p w14:paraId="6F85C3E5" w14:textId="77777777" w:rsidR="00403452" w:rsidRDefault="00000000">
      <w:pPr>
        <w:numPr>
          <w:ilvl w:val="0"/>
          <w:numId w:val="17"/>
        </w:numPr>
        <w:ind w:firstLineChars="200" w:firstLine="420"/>
        <w:rPr>
          <w:rFonts w:cs="宋体"/>
        </w:rPr>
      </w:pPr>
      <w:r>
        <w:rPr>
          <w:rFonts w:cs="宋体"/>
        </w:rPr>
        <w:lastRenderedPageBreak/>
        <w:t>应支持对错误数据、无效数据、重复数据等异常数据的处理；</w:t>
      </w:r>
    </w:p>
    <w:p w14:paraId="79B91E0D"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应支持对缺失数据进行填补；</w:t>
      </w:r>
    </w:p>
    <w:p w14:paraId="4DC2CE49"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应支持对数据不一致性进行监测</w:t>
      </w:r>
    </w:p>
    <w:p w14:paraId="4570A035"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73" w:name="_Toc211976691"/>
      <w:bookmarkStart w:id="174" w:name="_Toc30618"/>
      <w:r>
        <w:rPr>
          <w:rFonts w:ascii="黑体" w:eastAsia="黑体" w:cs="宋体" w:hint="eastAsia"/>
          <w:szCs w:val="21"/>
        </w:rPr>
        <w:t>数据存储</w:t>
      </w:r>
      <w:bookmarkEnd w:id="173"/>
      <w:bookmarkEnd w:id="174"/>
    </w:p>
    <w:p w14:paraId="0CBEFB5B" w14:textId="77777777" w:rsidR="00403452" w:rsidRDefault="00000000">
      <w:pPr>
        <w:numPr>
          <w:ilvl w:val="0"/>
          <w:numId w:val="18"/>
        </w:numPr>
        <w:ind w:firstLineChars="200" w:firstLine="420"/>
        <w:rPr>
          <w:rFonts w:cs="宋体"/>
        </w:rPr>
      </w:pPr>
      <w:r>
        <w:rPr>
          <w:rFonts w:cs="宋体"/>
        </w:rPr>
        <w:t>应支持时序型数据库存储实时性数据；</w:t>
      </w:r>
    </w:p>
    <w:p w14:paraId="15BD8D54"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应支持关系型数据库存储历史性数据；</w:t>
      </w:r>
    </w:p>
    <w:p w14:paraId="23E39CFE"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数据存储前应对数据进行预处理；</w:t>
      </w:r>
    </w:p>
    <w:p w14:paraId="6E0A8F11" w14:textId="77777777" w:rsidR="00403452" w:rsidRDefault="00000000">
      <w:pPr>
        <w:ind w:firstLineChars="200" w:firstLine="420"/>
        <w:rPr>
          <w:rFonts w:cs="宋体"/>
        </w:rPr>
      </w:pPr>
      <w:r>
        <w:rPr>
          <w:rFonts w:cs="宋体" w:hint="eastAsia"/>
        </w:rPr>
        <w:t>4</w:t>
      </w:r>
      <w:r>
        <w:rPr>
          <w:rFonts w:cs="宋体" w:hint="eastAsia"/>
        </w:rPr>
        <w:t>）</w:t>
      </w:r>
      <w:r>
        <w:rPr>
          <w:rFonts w:cs="宋体" w:hint="eastAsia"/>
        </w:rPr>
        <w:t xml:space="preserve"> </w:t>
      </w:r>
      <w:r>
        <w:rPr>
          <w:rFonts w:cs="宋体"/>
        </w:rPr>
        <w:t>可提供存储调度、存储监控、存储管理的可视化管理界面。</w:t>
      </w:r>
    </w:p>
    <w:p w14:paraId="261F745E"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75" w:name="_Toc211976692"/>
      <w:bookmarkStart w:id="176" w:name="_Toc1203"/>
      <w:r>
        <w:rPr>
          <w:rFonts w:ascii="黑体" w:eastAsia="黑体" w:cs="宋体" w:hint="eastAsia"/>
          <w:szCs w:val="21"/>
        </w:rPr>
        <w:t>数据交换</w:t>
      </w:r>
      <w:bookmarkEnd w:id="175"/>
      <w:bookmarkEnd w:id="176"/>
    </w:p>
    <w:p w14:paraId="1FBFF0EC" w14:textId="77777777" w:rsidR="00403452" w:rsidRDefault="00000000">
      <w:pPr>
        <w:ind w:firstLineChars="200" w:firstLine="420"/>
        <w:rPr>
          <w:rFonts w:cs="宋体"/>
        </w:rPr>
      </w:pPr>
      <w:r>
        <w:rPr>
          <w:rFonts w:cs="宋体"/>
        </w:rPr>
        <w:t>1</w:t>
      </w:r>
      <w:r>
        <w:rPr>
          <w:rFonts w:cs="宋体" w:hint="eastAsia"/>
        </w:rPr>
        <w:t>）</w:t>
      </w:r>
      <w:r>
        <w:rPr>
          <w:rFonts w:cs="宋体" w:hint="eastAsia"/>
        </w:rPr>
        <w:t xml:space="preserve"> </w:t>
      </w:r>
      <w:r>
        <w:rPr>
          <w:rFonts w:cs="宋体"/>
        </w:rPr>
        <w:t>应支持结构化数据、半结构化数据、非结构化数据等不同类型的数据发送；</w:t>
      </w:r>
    </w:p>
    <w:p w14:paraId="218A5F1C"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应支持满足数据接收方要求的数据过滤机制，减少无用数据传输；</w:t>
      </w:r>
    </w:p>
    <w:p w14:paraId="546F72B0"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应保持数据分发过程的实时性和可靠性。</w:t>
      </w:r>
    </w:p>
    <w:p w14:paraId="528FA8A5"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77" w:name="_Toc211976693"/>
      <w:bookmarkStart w:id="178" w:name="_Toc9293"/>
      <w:r>
        <w:rPr>
          <w:rFonts w:ascii="黑体" w:eastAsia="黑体" w:cs="宋体" w:hint="eastAsia"/>
          <w:szCs w:val="21"/>
        </w:rPr>
        <w:t>数据安全</w:t>
      </w:r>
      <w:bookmarkEnd w:id="177"/>
      <w:bookmarkEnd w:id="178"/>
    </w:p>
    <w:p w14:paraId="6C45B28E" w14:textId="77777777" w:rsidR="00403452" w:rsidRDefault="00000000">
      <w:pPr>
        <w:rPr>
          <w:rFonts w:cs="宋体"/>
        </w:rPr>
      </w:pPr>
      <w:r>
        <w:rPr>
          <w:rFonts w:cs="宋体"/>
        </w:rPr>
        <w:t>13.4.1</w:t>
      </w:r>
      <w:r>
        <w:rPr>
          <w:rFonts w:cs="宋体"/>
        </w:rPr>
        <w:t>数据完整性</w:t>
      </w:r>
    </w:p>
    <w:p w14:paraId="48DFF203" w14:textId="77777777" w:rsidR="00403452" w:rsidRDefault="00000000">
      <w:pPr>
        <w:ind w:firstLineChars="200" w:firstLine="420"/>
        <w:rPr>
          <w:rFonts w:cs="宋体"/>
        </w:rPr>
      </w:pPr>
      <w:r>
        <w:rPr>
          <w:rFonts w:cs="宋体"/>
        </w:rPr>
        <w:t>1</w:t>
      </w:r>
      <w:r>
        <w:rPr>
          <w:rFonts w:cs="宋体" w:hint="eastAsia"/>
        </w:rPr>
        <w:t>）</w:t>
      </w:r>
      <w:r>
        <w:rPr>
          <w:rFonts w:cs="宋体"/>
        </w:rPr>
        <w:t>数据传输过程中的完整性应满足</w:t>
      </w:r>
      <w:r>
        <w:rPr>
          <w:rFonts w:cs="宋体"/>
        </w:rPr>
        <w:t>GB/T 37025-2018</w:t>
      </w:r>
      <w:r>
        <w:rPr>
          <w:rFonts w:cs="宋体"/>
        </w:rPr>
        <w:t>中</w:t>
      </w:r>
      <w:r>
        <w:rPr>
          <w:rFonts w:cs="宋体"/>
        </w:rPr>
        <w:t>6.1</w:t>
      </w:r>
      <w:r>
        <w:rPr>
          <w:rFonts w:cs="宋体"/>
        </w:rPr>
        <w:t>和</w:t>
      </w:r>
      <w:r>
        <w:rPr>
          <w:rFonts w:cs="宋体"/>
        </w:rPr>
        <w:t>7.1</w:t>
      </w:r>
      <w:r>
        <w:rPr>
          <w:rFonts w:cs="宋体"/>
        </w:rPr>
        <w:t>的要求</w:t>
      </w:r>
      <w:r>
        <w:rPr>
          <w:rFonts w:cs="宋体"/>
        </w:rPr>
        <w:t>;</w:t>
      </w:r>
    </w:p>
    <w:p w14:paraId="525443D1" w14:textId="77777777" w:rsidR="00403452" w:rsidRDefault="00000000">
      <w:pPr>
        <w:ind w:firstLineChars="200" w:firstLine="420"/>
        <w:rPr>
          <w:rFonts w:cs="宋体"/>
        </w:rPr>
      </w:pPr>
      <w:r>
        <w:rPr>
          <w:rFonts w:cs="宋体"/>
        </w:rPr>
        <w:t>2</w:t>
      </w:r>
      <w:r>
        <w:rPr>
          <w:rFonts w:cs="宋体" w:hint="eastAsia"/>
        </w:rPr>
        <w:t>）</w:t>
      </w:r>
      <w:r>
        <w:rPr>
          <w:rFonts w:cs="宋体"/>
        </w:rPr>
        <w:t>应对数据完整性进行检测</w:t>
      </w:r>
      <w:r>
        <w:rPr>
          <w:rFonts w:cs="宋体"/>
        </w:rPr>
        <w:t>,</w:t>
      </w:r>
      <w:r>
        <w:rPr>
          <w:rFonts w:cs="宋体"/>
        </w:rPr>
        <w:t>保证数据存储过程的完整性</w:t>
      </w:r>
      <w:r>
        <w:rPr>
          <w:rFonts w:cs="宋体"/>
        </w:rPr>
        <w:t>,</w:t>
      </w:r>
      <w:r>
        <w:rPr>
          <w:rFonts w:cs="宋体"/>
        </w:rPr>
        <w:t>提供非完整数据的解决措施。</w:t>
      </w:r>
    </w:p>
    <w:p w14:paraId="05BA83E5" w14:textId="77777777" w:rsidR="00403452" w:rsidRDefault="00000000">
      <w:pPr>
        <w:rPr>
          <w:rFonts w:cs="宋体"/>
        </w:rPr>
      </w:pPr>
      <w:r>
        <w:rPr>
          <w:rFonts w:cs="宋体"/>
        </w:rPr>
        <w:t>13.4.2</w:t>
      </w:r>
      <w:r>
        <w:rPr>
          <w:rFonts w:cs="宋体"/>
        </w:rPr>
        <w:t>数据加密</w:t>
      </w:r>
    </w:p>
    <w:p w14:paraId="5F6288EF" w14:textId="77777777" w:rsidR="00403452" w:rsidRDefault="00000000">
      <w:pPr>
        <w:ind w:firstLineChars="200" w:firstLine="420"/>
        <w:rPr>
          <w:rFonts w:cs="宋体"/>
        </w:rPr>
      </w:pPr>
      <w:r>
        <w:rPr>
          <w:rFonts w:cs="宋体"/>
        </w:rPr>
        <w:t>1</w:t>
      </w:r>
      <w:r>
        <w:rPr>
          <w:rFonts w:cs="宋体" w:hint="eastAsia"/>
        </w:rPr>
        <w:t>）</w:t>
      </w:r>
      <w:r>
        <w:rPr>
          <w:rFonts w:cs="宋体"/>
        </w:rPr>
        <w:t>对于特定的敏感字段或业务数据应使用加密方式存储</w:t>
      </w:r>
      <w:r>
        <w:rPr>
          <w:rFonts w:cs="宋体"/>
        </w:rPr>
        <w:t>;</w:t>
      </w:r>
    </w:p>
    <w:p w14:paraId="622C211F" w14:textId="77777777" w:rsidR="00403452" w:rsidRDefault="00000000">
      <w:pPr>
        <w:ind w:firstLineChars="200" w:firstLine="420"/>
        <w:rPr>
          <w:rFonts w:cs="宋体"/>
        </w:rPr>
      </w:pPr>
      <w:r>
        <w:rPr>
          <w:rFonts w:cs="宋体"/>
        </w:rPr>
        <w:t>2</w:t>
      </w:r>
      <w:r>
        <w:rPr>
          <w:rFonts w:cs="宋体" w:hint="eastAsia"/>
        </w:rPr>
        <w:t>）</w:t>
      </w:r>
      <w:r>
        <w:rPr>
          <w:rFonts w:cs="宋体"/>
        </w:rPr>
        <w:t>应支持国家密码管理主管部门批准使用的密码算法</w:t>
      </w:r>
      <w:r>
        <w:rPr>
          <w:rFonts w:cs="宋体"/>
        </w:rPr>
        <w:t>,</w:t>
      </w:r>
      <w:r>
        <w:rPr>
          <w:rFonts w:cs="宋体"/>
        </w:rPr>
        <w:t>使用国家密码管理主管部门认证核准的密码产品，遵循相关密码国家标准和行业标准</w:t>
      </w:r>
      <w:r>
        <w:rPr>
          <w:rFonts w:cs="宋体"/>
        </w:rPr>
        <w:t>;</w:t>
      </w:r>
    </w:p>
    <w:p w14:paraId="51FF9C78" w14:textId="77777777" w:rsidR="00403452" w:rsidRDefault="00000000">
      <w:pPr>
        <w:ind w:firstLineChars="200" w:firstLine="420"/>
        <w:rPr>
          <w:rFonts w:cs="宋体"/>
        </w:rPr>
      </w:pPr>
      <w:r>
        <w:rPr>
          <w:rFonts w:cs="宋体"/>
        </w:rPr>
        <w:t>3</w:t>
      </w:r>
      <w:r>
        <w:rPr>
          <w:rFonts w:cs="宋体" w:hint="eastAsia"/>
        </w:rPr>
        <w:t>）</w:t>
      </w:r>
      <w:r>
        <w:rPr>
          <w:rFonts w:cs="宋体"/>
        </w:rPr>
        <w:t>应按照国家相关保密部门要求采用合适的加密算法、密钥长度和密钥管理机制</w:t>
      </w:r>
      <w:r>
        <w:rPr>
          <w:rFonts w:cs="宋体"/>
        </w:rPr>
        <w:t>;</w:t>
      </w:r>
    </w:p>
    <w:p w14:paraId="56228B3F" w14:textId="77777777" w:rsidR="00403452" w:rsidRDefault="00000000">
      <w:pPr>
        <w:ind w:firstLineChars="200" w:firstLine="420"/>
        <w:rPr>
          <w:rFonts w:cs="宋体"/>
        </w:rPr>
      </w:pPr>
      <w:r>
        <w:rPr>
          <w:rFonts w:cs="宋体"/>
        </w:rPr>
        <w:t>4</w:t>
      </w:r>
      <w:r>
        <w:rPr>
          <w:rFonts w:cs="宋体" w:hint="eastAsia"/>
        </w:rPr>
        <w:t>）</w:t>
      </w:r>
      <w:r>
        <w:rPr>
          <w:rFonts w:cs="宋体"/>
        </w:rPr>
        <w:t>数据传输过程中的加密过程应符合</w:t>
      </w:r>
      <w:r>
        <w:rPr>
          <w:rFonts w:cs="宋体"/>
        </w:rPr>
        <w:t>GB/T 37025-2018</w:t>
      </w:r>
      <w:r>
        <w:rPr>
          <w:rFonts w:cs="宋体"/>
        </w:rPr>
        <w:t>中</w:t>
      </w:r>
      <w:r>
        <w:rPr>
          <w:rFonts w:cs="宋体"/>
        </w:rPr>
        <w:t>6.3</w:t>
      </w:r>
      <w:r>
        <w:rPr>
          <w:rFonts w:cs="宋体"/>
        </w:rPr>
        <w:t>和</w:t>
      </w:r>
      <w:r>
        <w:rPr>
          <w:rFonts w:cs="宋体"/>
        </w:rPr>
        <w:t>7.3</w:t>
      </w:r>
      <w:r>
        <w:rPr>
          <w:rFonts w:cs="宋体"/>
        </w:rPr>
        <w:t>的要求</w:t>
      </w:r>
    </w:p>
    <w:p w14:paraId="0644E00F" w14:textId="77777777" w:rsidR="00403452" w:rsidRDefault="00000000">
      <w:pPr>
        <w:rPr>
          <w:rFonts w:cs="宋体"/>
        </w:rPr>
      </w:pPr>
      <w:r>
        <w:rPr>
          <w:rFonts w:cs="宋体"/>
        </w:rPr>
        <w:t>13.4.3</w:t>
      </w:r>
      <w:r>
        <w:rPr>
          <w:rFonts w:cs="宋体"/>
        </w:rPr>
        <w:t>数据访问权限控制</w:t>
      </w:r>
    </w:p>
    <w:p w14:paraId="1B544FB5" w14:textId="77777777" w:rsidR="00403452" w:rsidRDefault="00000000">
      <w:pPr>
        <w:ind w:firstLineChars="200" w:firstLine="420"/>
        <w:rPr>
          <w:rFonts w:cs="宋体"/>
        </w:rPr>
      </w:pPr>
      <w:r>
        <w:rPr>
          <w:rFonts w:cs="宋体"/>
        </w:rPr>
        <w:t>1</w:t>
      </w:r>
      <w:r>
        <w:rPr>
          <w:rFonts w:cs="宋体" w:hint="eastAsia"/>
        </w:rPr>
        <w:t>）</w:t>
      </w:r>
      <w:r>
        <w:rPr>
          <w:rFonts w:cs="宋体"/>
        </w:rPr>
        <w:t>应支持制定安全策略，并根据安全策略限制用户对数据的访问；</w:t>
      </w:r>
    </w:p>
    <w:p w14:paraId="0C828555" w14:textId="77777777" w:rsidR="00403452" w:rsidRDefault="00000000">
      <w:pPr>
        <w:ind w:firstLineChars="200" w:firstLine="420"/>
        <w:rPr>
          <w:rFonts w:cs="宋体"/>
        </w:rPr>
      </w:pPr>
      <w:r>
        <w:rPr>
          <w:rFonts w:cs="宋体"/>
        </w:rPr>
        <w:t>2</w:t>
      </w:r>
      <w:r>
        <w:rPr>
          <w:rFonts w:cs="宋体" w:hint="eastAsia"/>
        </w:rPr>
        <w:t>）</w:t>
      </w:r>
      <w:r>
        <w:rPr>
          <w:rFonts w:cs="宋体"/>
        </w:rPr>
        <w:t>应实现不同级别用户权限分离管理机制。</w:t>
      </w:r>
    </w:p>
    <w:p w14:paraId="0641D8A9" w14:textId="77777777" w:rsidR="00403452" w:rsidRDefault="00000000">
      <w:pPr>
        <w:rPr>
          <w:rFonts w:cs="宋体"/>
        </w:rPr>
      </w:pPr>
      <w:r>
        <w:rPr>
          <w:rFonts w:cs="宋体"/>
        </w:rPr>
        <w:t>13.4.4</w:t>
      </w:r>
      <w:r>
        <w:rPr>
          <w:rFonts w:cs="宋体"/>
        </w:rPr>
        <w:t>数据可审计性</w:t>
      </w:r>
    </w:p>
    <w:p w14:paraId="27218983" w14:textId="77777777" w:rsidR="00403452" w:rsidRDefault="00000000">
      <w:pPr>
        <w:ind w:firstLineChars="200" w:firstLine="420"/>
        <w:rPr>
          <w:rFonts w:cs="宋体"/>
        </w:rPr>
      </w:pPr>
      <w:r>
        <w:rPr>
          <w:rFonts w:cs="宋体"/>
        </w:rPr>
        <w:t>1</w:t>
      </w:r>
      <w:r>
        <w:rPr>
          <w:rFonts w:cs="宋体" w:hint="eastAsia"/>
        </w:rPr>
        <w:t>）</w:t>
      </w:r>
      <w:r>
        <w:rPr>
          <w:rFonts w:cs="宋体"/>
        </w:rPr>
        <w:t>审计范围应覆盖业务数据的用户行为；</w:t>
      </w:r>
    </w:p>
    <w:p w14:paraId="4CA53052" w14:textId="77777777" w:rsidR="00403452" w:rsidRDefault="00000000">
      <w:pPr>
        <w:ind w:firstLineChars="200" w:firstLine="420"/>
        <w:rPr>
          <w:rFonts w:cs="宋体"/>
        </w:rPr>
      </w:pPr>
      <w:r>
        <w:rPr>
          <w:rFonts w:cs="宋体"/>
        </w:rPr>
        <w:t>2</w:t>
      </w:r>
      <w:r>
        <w:rPr>
          <w:rFonts w:cs="宋体" w:hint="eastAsia"/>
        </w:rPr>
        <w:t>）</w:t>
      </w:r>
      <w:r>
        <w:rPr>
          <w:rFonts w:cs="宋体"/>
        </w:rPr>
        <w:t>应能够根据记录数据进行分析，生成自定义审计报表；</w:t>
      </w:r>
    </w:p>
    <w:p w14:paraId="783B896F" w14:textId="77777777" w:rsidR="00403452" w:rsidRDefault="00000000">
      <w:pPr>
        <w:ind w:firstLineChars="200" w:firstLine="420"/>
        <w:rPr>
          <w:rFonts w:cs="宋体"/>
        </w:rPr>
      </w:pPr>
      <w:r>
        <w:rPr>
          <w:rFonts w:cs="宋体"/>
        </w:rPr>
        <w:t>3</w:t>
      </w:r>
      <w:r>
        <w:rPr>
          <w:rFonts w:cs="宋体" w:hint="eastAsia"/>
        </w:rPr>
        <w:t>）</w:t>
      </w:r>
      <w:r>
        <w:rPr>
          <w:rFonts w:cs="宋体"/>
        </w:rPr>
        <w:t>应保护审计记录，避免受到未预期的删除、修改或覆盖等。</w:t>
      </w:r>
    </w:p>
    <w:p w14:paraId="1F146AC0" w14:textId="77777777" w:rsidR="00403452" w:rsidRDefault="00000000">
      <w:pPr>
        <w:numPr>
          <w:ilvl w:val="0"/>
          <w:numId w:val="3"/>
        </w:numPr>
        <w:spacing w:beforeLines="100" w:before="312" w:afterLines="100" w:after="312" w:line="300" w:lineRule="auto"/>
        <w:outlineLvl w:val="1"/>
        <w:rPr>
          <w:rFonts w:eastAsia="黑体" w:cs="宋体"/>
        </w:rPr>
      </w:pPr>
      <w:bookmarkStart w:id="179" w:name="_Toc211976694"/>
      <w:bookmarkStart w:id="180" w:name="_Toc895"/>
      <w:r>
        <w:rPr>
          <w:rFonts w:eastAsia="黑体" w:cs="宋体" w:hint="eastAsia"/>
        </w:rPr>
        <w:t>平台应用管理</w:t>
      </w:r>
      <w:bookmarkEnd w:id="179"/>
      <w:bookmarkEnd w:id="180"/>
    </w:p>
    <w:p w14:paraId="6D50124D" w14:textId="77777777" w:rsidR="00403452" w:rsidRDefault="00000000">
      <w:pPr>
        <w:ind w:firstLineChars="200" w:firstLine="420"/>
        <w:rPr>
          <w:rFonts w:cs="宋体"/>
        </w:rPr>
      </w:pPr>
      <w:r>
        <w:rPr>
          <w:rFonts w:cs="宋体" w:hint="eastAsia"/>
        </w:rPr>
        <w:t>核电厂智慧消防平台的功能应包括：智慧消防监测、智慧消防运维、智慧风险管理、智慧消防决策和智慧消防应急响应五部分。</w:t>
      </w:r>
    </w:p>
    <w:p w14:paraId="33DB09E9"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81" w:name="_Toc13272"/>
      <w:bookmarkStart w:id="182" w:name="_Toc211976695"/>
      <w:r>
        <w:rPr>
          <w:rFonts w:ascii="黑体" w:eastAsia="黑体" w:cs="宋体" w:hint="eastAsia"/>
          <w:szCs w:val="21"/>
        </w:rPr>
        <w:t>智慧消防监测</w:t>
      </w:r>
      <w:bookmarkEnd w:id="181"/>
      <w:bookmarkEnd w:id="182"/>
    </w:p>
    <w:p w14:paraId="751805E2" w14:textId="77777777" w:rsidR="00403452" w:rsidRDefault="00000000">
      <w:pPr>
        <w:ind w:firstLineChars="200" w:firstLine="420"/>
        <w:rPr>
          <w:rFonts w:cs="宋体"/>
        </w:rPr>
      </w:pPr>
      <w:r>
        <w:rPr>
          <w:rFonts w:cs="宋体" w:hint="eastAsia"/>
        </w:rPr>
        <w:t>智慧消防监测应具备消防设施监测与消防设施可用率评估功能。</w:t>
      </w:r>
    </w:p>
    <w:p w14:paraId="35A6B1ED" w14:textId="77777777" w:rsidR="00403452" w:rsidRDefault="00000000">
      <w:pPr>
        <w:ind w:firstLineChars="200" w:firstLine="420"/>
        <w:rPr>
          <w:rFonts w:cs="宋体"/>
        </w:rPr>
      </w:pPr>
      <w:r>
        <w:rPr>
          <w:rFonts w:cs="宋体"/>
        </w:rPr>
        <w:t>1</w:t>
      </w:r>
      <w:r>
        <w:rPr>
          <w:rFonts w:cs="宋体" w:hint="eastAsia"/>
        </w:rPr>
        <w:t>）</w:t>
      </w:r>
      <w:r>
        <w:rPr>
          <w:rFonts w:cs="宋体"/>
        </w:rPr>
        <w:t>消防设施监测是对火灾探测及报警系统、防火屏障监控系统、消防给水和消火栓系统、电涌保</w:t>
      </w:r>
      <w:r>
        <w:rPr>
          <w:rFonts w:cs="宋体"/>
        </w:rPr>
        <w:lastRenderedPageBreak/>
        <w:t>护器监测系统、通风及防排烟监控系统、应急照明及疏散指示监控系统、自动灭火系统、电气火灾监控系统、</w:t>
      </w:r>
      <w:r>
        <w:rPr>
          <w:rFonts w:cs="宋体" w:hint="eastAsia"/>
        </w:rPr>
        <w:t>消防</w:t>
      </w:r>
      <w:r>
        <w:rPr>
          <w:rFonts w:cs="宋体"/>
        </w:rPr>
        <w:t>电源监控系统、电梯监控系统等各类消防设施和环境进行监测，实时展示消防设施的位置和状态信息。</w:t>
      </w:r>
    </w:p>
    <w:p w14:paraId="5704B0A1" w14:textId="77777777" w:rsidR="00403452" w:rsidRDefault="00000000">
      <w:pPr>
        <w:ind w:firstLineChars="200" w:firstLine="420"/>
        <w:rPr>
          <w:rFonts w:cs="宋体"/>
        </w:rPr>
      </w:pPr>
      <w:r>
        <w:rPr>
          <w:rFonts w:cs="宋体"/>
        </w:rPr>
        <w:t>2</w:t>
      </w:r>
      <w:r>
        <w:rPr>
          <w:rFonts w:cs="宋体" w:hint="eastAsia"/>
        </w:rPr>
        <w:t>）</w:t>
      </w:r>
      <w:r>
        <w:rPr>
          <w:rFonts w:cs="宋体"/>
        </w:rPr>
        <w:t>消防设施可用率评估是通过设备状态信息构建消防设施可用率模型，对当前消防设施可用状态指数进行分析计算，划分状态级别。</w:t>
      </w:r>
    </w:p>
    <w:p w14:paraId="69F90107"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83" w:name="_Toc24888"/>
      <w:bookmarkStart w:id="184" w:name="_Toc211976696"/>
      <w:r>
        <w:rPr>
          <w:rFonts w:ascii="黑体" w:eastAsia="黑体" w:cs="宋体" w:hint="eastAsia"/>
          <w:szCs w:val="21"/>
        </w:rPr>
        <w:t>智慧消防运维</w:t>
      </w:r>
      <w:bookmarkEnd w:id="183"/>
      <w:bookmarkEnd w:id="184"/>
    </w:p>
    <w:p w14:paraId="10A96301" w14:textId="77777777" w:rsidR="00403452" w:rsidRDefault="00000000">
      <w:pPr>
        <w:ind w:firstLineChars="200" w:firstLine="420"/>
        <w:rPr>
          <w:rFonts w:cs="宋体"/>
        </w:rPr>
      </w:pPr>
      <w:r>
        <w:rPr>
          <w:rFonts w:cs="宋体" w:hint="eastAsia"/>
        </w:rPr>
        <w:t>智慧消防运维应具备消防设施管理和巡检管理功能。</w:t>
      </w:r>
    </w:p>
    <w:p w14:paraId="4D47E1B3" w14:textId="77777777" w:rsidR="00403452" w:rsidRDefault="00000000">
      <w:pPr>
        <w:ind w:firstLineChars="200" w:firstLine="420"/>
        <w:rPr>
          <w:rFonts w:cs="宋体"/>
        </w:rPr>
      </w:pPr>
      <w:r>
        <w:rPr>
          <w:rFonts w:cs="宋体"/>
        </w:rPr>
        <w:t>1</w:t>
      </w:r>
      <w:r>
        <w:rPr>
          <w:rFonts w:cs="宋体" w:hint="eastAsia"/>
        </w:rPr>
        <w:t>）</w:t>
      </w:r>
      <w:r>
        <w:rPr>
          <w:rFonts w:cs="宋体"/>
        </w:rPr>
        <w:t>消防设施管理是根据日常消防工作监督与管理要求，对分区内各类型消防设施信息进行维护。</w:t>
      </w:r>
    </w:p>
    <w:p w14:paraId="59AA5CAE" w14:textId="77777777" w:rsidR="00403452" w:rsidRDefault="00000000">
      <w:pPr>
        <w:ind w:firstLineChars="200" w:firstLine="420"/>
        <w:rPr>
          <w:rFonts w:cs="宋体"/>
        </w:rPr>
      </w:pPr>
      <w:r>
        <w:rPr>
          <w:rFonts w:cs="宋体"/>
        </w:rPr>
        <w:t>2</w:t>
      </w:r>
      <w:r>
        <w:rPr>
          <w:rFonts w:cs="宋体" w:hint="eastAsia"/>
        </w:rPr>
        <w:t>）</w:t>
      </w:r>
      <w:r>
        <w:rPr>
          <w:rFonts w:cs="宋体"/>
        </w:rPr>
        <w:t>巡检管理是采用使用数字化手段自动巡检，包括消防设施定时上送状态数据、系统端下发巡检指令获取设备状态信息的方式，结合实时获取的视频图像信息，自动评估设备健康状态并生成巡检记录，发现消防漏洞和隐患。</w:t>
      </w:r>
    </w:p>
    <w:p w14:paraId="77B25214"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85" w:name="_Toc25926"/>
      <w:bookmarkStart w:id="186" w:name="_Toc211976697"/>
      <w:r>
        <w:rPr>
          <w:rFonts w:ascii="黑体" w:eastAsia="黑体" w:cs="宋体" w:hint="eastAsia"/>
          <w:szCs w:val="21"/>
        </w:rPr>
        <w:t>智慧风险管理</w:t>
      </w:r>
      <w:bookmarkEnd w:id="185"/>
      <w:bookmarkEnd w:id="186"/>
    </w:p>
    <w:p w14:paraId="0F03C56D" w14:textId="77777777" w:rsidR="00403452" w:rsidRDefault="00000000">
      <w:pPr>
        <w:ind w:firstLineChars="200" w:firstLine="420"/>
        <w:rPr>
          <w:rFonts w:cs="宋体"/>
        </w:rPr>
      </w:pPr>
      <w:r>
        <w:rPr>
          <w:rFonts w:cs="宋体" w:hint="eastAsia"/>
        </w:rPr>
        <w:t>智慧风险管理应具备核电厂火灾实时风险监测系统、火灾危害性分析和火灾载荷控制功能。</w:t>
      </w:r>
    </w:p>
    <w:p w14:paraId="1EB99954" w14:textId="77777777" w:rsidR="00403452" w:rsidRDefault="00000000">
      <w:pPr>
        <w:ind w:firstLineChars="200" w:firstLine="420"/>
        <w:rPr>
          <w:rFonts w:cs="宋体"/>
        </w:rPr>
      </w:pPr>
      <w:r>
        <w:rPr>
          <w:rFonts w:cs="宋体"/>
        </w:rPr>
        <w:t>1</w:t>
      </w:r>
      <w:r>
        <w:rPr>
          <w:rFonts w:cs="宋体" w:hint="eastAsia"/>
        </w:rPr>
        <w:t>）核电厂</w:t>
      </w:r>
      <w:r>
        <w:rPr>
          <w:rFonts w:cs="宋体"/>
        </w:rPr>
        <w:t>火灾实时风险监测系统是根据消防系统设备状态实时量化评估核电厂火灾风险，包括起火风险、财产损失风险和人员伤亡风险。</w:t>
      </w:r>
    </w:p>
    <w:p w14:paraId="513BDDDE"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火灾危害性分析</w:t>
      </w:r>
      <w:r>
        <w:rPr>
          <w:rFonts w:cs="宋体" w:hint="eastAsia"/>
        </w:rPr>
        <w:t>系统</w:t>
      </w:r>
      <w:r>
        <w:rPr>
          <w:rFonts w:cs="宋体"/>
        </w:rPr>
        <w:t>是根据可燃物信息和消防措施手段量化分析对工业安全目标的危害性，支持数字化感知设备接入实现可燃物数据收集、筛选、分析，结合工业安全目标准则评估合规性。</w:t>
      </w:r>
    </w:p>
    <w:p w14:paraId="00BB69E4" w14:textId="77777777" w:rsidR="00403452" w:rsidRDefault="00000000">
      <w:pPr>
        <w:ind w:firstLineChars="200" w:firstLine="420"/>
        <w:rPr>
          <w:rFonts w:cs="宋体"/>
        </w:rPr>
      </w:pPr>
      <w:r>
        <w:rPr>
          <w:rFonts w:cs="宋体" w:hint="eastAsia"/>
        </w:rPr>
        <w:t>3</w:t>
      </w:r>
      <w:r>
        <w:rPr>
          <w:rFonts w:cs="宋体" w:hint="eastAsia"/>
        </w:rPr>
        <w:t>）</w:t>
      </w:r>
      <w:r>
        <w:rPr>
          <w:rFonts w:cs="宋体" w:hint="eastAsia"/>
        </w:rPr>
        <w:t xml:space="preserve"> </w:t>
      </w:r>
      <w:r>
        <w:rPr>
          <w:rFonts w:cs="宋体"/>
        </w:rPr>
        <w:t>火灾载荷</w:t>
      </w:r>
      <w:r>
        <w:rPr>
          <w:rFonts w:cs="宋体" w:hint="eastAsia"/>
        </w:rPr>
        <w:t>管理系统</w:t>
      </w:r>
      <w:r>
        <w:rPr>
          <w:rFonts w:cs="宋体"/>
        </w:rPr>
        <w:t>是通过构建载荷数据库，对固有载荷</w:t>
      </w:r>
      <w:r>
        <w:rPr>
          <w:rFonts w:cs="宋体" w:hint="eastAsia"/>
        </w:rPr>
        <w:t>、</w:t>
      </w:r>
      <w:r>
        <w:rPr>
          <w:rFonts w:cs="宋体"/>
        </w:rPr>
        <w:t>变动载荷</w:t>
      </w:r>
      <w:r>
        <w:rPr>
          <w:rFonts w:cs="宋体" w:hint="eastAsia"/>
        </w:rPr>
        <w:t>及动火作业</w:t>
      </w:r>
      <w:r>
        <w:rPr>
          <w:rFonts w:cs="宋体"/>
        </w:rPr>
        <w:t>进行管理，通过智能视频巡检、物品移位监测等多种手段监控</w:t>
      </w:r>
      <w:r>
        <w:rPr>
          <w:rFonts w:cs="宋体" w:hint="eastAsia"/>
        </w:rPr>
        <w:t>火灾</w:t>
      </w:r>
      <w:r>
        <w:rPr>
          <w:rFonts w:cs="宋体"/>
        </w:rPr>
        <w:t>载荷</w:t>
      </w:r>
      <w:r>
        <w:rPr>
          <w:rFonts w:cs="宋体" w:hint="eastAsia"/>
        </w:rPr>
        <w:t>和动火作业</w:t>
      </w:r>
      <w:r>
        <w:rPr>
          <w:rFonts w:cs="宋体"/>
        </w:rPr>
        <w:t>，支持在线自动分析与研判功能。</w:t>
      </w:r>
    </w:p>
    <w:p w14:paraId="30D9F3F2"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87" w:name="_Toc7742"/>
      <w:bookmarkStart w:id="188" w:name="_Toc211976698"/>
      <w:r>
        <w:rPr>
          <w:rFonts w:ascii="黑体" w:eastAsia="黑体" w:cs="宋体" w:hint="eastAsia"/>
          <w:szCs w:val="21"/>
        </w:rPr>
        <w:t>智慧消防决策</w:t>
      </w:r>
      <w:bookmarkEnd w:id="187"/>
      <w:bookmarkEnd w:id="188"/>
    </w:p>
    <w:p w14:paraId="34705386" w14:textId="77777777" w:rsidR="00403452" w:rsidRDefault="00000000">
      <w:pPr>
        <w:ind w:firstLineChars="200" w:firstLine="420"/>
        <w:rPr>
          <w:rFonts w:cs="宋体"/>
        </w:rPr>
      </w:pPr>
      <w:r>
        <w:rPr>
          <w:rFonts w:cs="宋体" w:hint="eastAsia"/>
        </w:rPr>
        <w:t>智慧消防平台应录入电子消防行动卡及电子消防管理文件，在应急情况下结合上述文件、法律法规和历史典型案例，进行辅助决策分析和预案智能推送功能，对火灾态势进行全面感知与判断。</w:t>
      </w:r>
    </w:p>
    <w:p w14:paraId="5440FB08" w14:textId="77777777" w:rsidR="00403452" w:rsidRDefault="00000000">
      <w:pPr>
        <w:numPr>
          <w:ilvl w:val="1"/>
          <w:numId w:val="3"/>
        </w:numPr>
        <w:spacing w:beforeLines="50" w:before="156" w:afterLines="50" w:after="156" w:line="300" w:lineRule="auto"/>
        <w:ind w:left="0"/>
        <w:outlineLvl w:val="2"/>
        <w:rPr>
          <w:rFonts w:ascii="黑体" w:eastAsia="黑体" w:cs="宋体"/>
          <w:szCs w:val="21"/>
        </w:rPr>
      </w:pPr>
      <w:bookmarkStart w:id="189" w:name="_Toc211976699"/>
      <w:bookmarkStart w:id="190" w:name="_Toc9946"/>
      <w:r>
        <w:rPr>
          <w:rFonts w:ascii="黑体" w:eastAsia="黑体" w:cs="宋体" w:hint="eastAsia"/>
          <w:szCs w:val="21"/>
        </w:rPr>
        <w:t>智慧消防应急响应</w:t>
      </w:r>
      <w:bookmarkEnd w:id="189"/>
      <w:bookmarkEnd w:id="190"/>
    </w:p>
    <w:p w14:paraId="5BEB3EB4" w14:textId="77777777" w:rsidR="00403452" w:rsidRDefault="00000000">
      <w:pPr>
        <w:ind w:firstLineChars="200" w:firstLine="420"/>
        <w:rPr>
          <w:rFonts w:cs="宋体"/>
        </w:rPr>
      </w:pPr>
      <w:r>
        <w:rPr>
          <w:rFonts w:cs="宋体" w:hint="eastAsia"/>
        </w:rPr>
        <w:t>智慧消防应急响应具备消防培训和消防演练仿真与消防实战功能。</w:t>
      </w:r>
    </w:p>
    <w:p w14:paraId="6AD16AFC" w14:textId="77777777" w:rsidR="00403452" w:rsidRDefault="00000000">
      <w:pPr>
        <w:ind w:firstLineChars="200" w:firstLine="420"/>
        <w:rPr>
          <w:rFonts w:cs="宋体"/>
        </w:rPr>
      </w:pPr>
      <w:r>
        <w:rPr>
          <w:rFonts w:cs="宋体"/>
        </w:rPr>
        <w:t>1</w:t>
      </w:r>
      <w:r>
        <w:rPr>
          <w:rFonts w:cs="宋体" w:hint="eastAsia"/>
        </w:rPr>
        <w:t>）</w:t>
      </w:r>
      <w:r>
        <w:rPr>
          <w:rFonts w:cs="宋体"/>
        </w:rPr>
        <w:t>智慧消防培训通过信息技术手段，包括采用课件、视频等方式在线学习，采用虚拟现实等方式实地实训相结合等多种消防培训课程，提供个性化学习计划和学习进度跟踪，构建科学的评估体系，提升消防人员的安全意识和应急处理能力。</w:t>
      </w:r>
    </w:p>
    <w:p w14:paraId="7F023F74" w14:textId="77777777" w:rsidR="00403452" w:rsidRDefault="00000000">
      <w:pPr>
        <w:ind w:firstLineChars="200" w:firstLine="420"/>
        <w:rPr>
          <w:rFonts w:cs="宋体"/>
        </w:rPr>
      </w:pPr>
      <w:r>
        <w:rPr>
          <w:rFonts w:cs="宋体" w:hint="eastAsia"/>
        </w:rPr>
        <w:t>2</w:t>
      </w:r>
      <w:r>
        <w:rPr>
          <w:rFonts w:cs="宋体" w:hint="eastAsia"/>
        </w:rPr>
        <w:t>）</w:t>
      </w:r>
      <w:r>
        <w:rPr>
          <w:rFonts w:cs="宋体" w:hint="eastAsia"/>
        </w:rPr>
        <w:t xml:space="preserve"> </w:t>
      </w:r>
      <w:r>
        <w:rPr>
          <w:rFonts w:cs="宋体"/>
        </w:rPr>
        <w:t>智慧消防演练系统包括消防教育和逃生能力训练、消防装备操作训练和消防演练仿真功能，提高人员安全意识以及逃生技能，减少人为错误，提高员工和应急负责人的应急处置能力。</w:t>
      </w:r>
    </w:p>
    <w:p w14:paraId="1449335D" w14:textId="77777777" w:rsidR="00403452" w:rsidRDefault="00000000">
      <w:pPr>
        <w:ind w:firstLineChars="200" w:firstLine="420"/>
        <w:rPr>
          <w:rFonts w:cs="宋体"/>
        </w:rPr>
      </w:pPr>
      <w:r>
        <w:rPr>
          <w:rFonts w:cs="宋体" w:hint="eastAsia"/>
        </w:rPr>
        <w:t>3</w:t>
      </w:r>
      <w:r>
        <w:rPr>
          <w:rFonts w:cs="宋体" w:hint="eastAsia"/>
        </w:rPr>
        <w:t>）智慧消防实战面向消防救援队伍的指挥调度与作战需求，通过融合感知网络、通信基础设施与作战信息平台，构建智能化实战指挥体系，为现场指挥员提供全景态势感知、辅助决策建议与跨部门协同支持。</w:t>
      </w:r>
    </w:p>
    <w:p w14:paraId="574431C1" w14:textId="77777777" w:rsidR="00403452" w:rsidRDefault="00000000">
      <w:pPr>
        <w:spacing w:beforeLines="100" w:before="312" w:afterLines="100" w:after="312"/>
        <w:outlineLvl w:val="1"/>
        <w:rPr>
          <w:rFonts w:eastAsia="黑体"/>
        </w:rPr>
      </w:pPr>
      <w:r>
        <w:rPr>
          <w:rFonts w:eastAsia="黑体" w:hint="eastAsia"/>
        </w:rPr>
        <w:t xml:space="preserve">   </w:t>
      </w:r>
    </w:p>
    <w:p w14:paraId="6E359114" w14:textId="77777777" w:rsidR="00403452" w:rsidRDefault="00403452">
      <w:pPr>
        <w:pStyle w:val="aff9"/>
      </w:pPr>
    </w:p>
    <w:sectPr w:rsidR="00403452">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EC6F" w14:textId="77777777" w:rsidR="00AD0425" w:rsidRDefault="00AD0425">
      <w:r>
        <w:separator/>
      </w:r>
    </w:p>
  </w:endnote>
  <w:endnote w:type="continuationSeparator" w:id="0">
    <w:p w14:paraId="3EAE2D5F" w14:textId="77777777" w:rsidR="00AD0425" w:rsidRDefault="00AD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B2187" w14:textId="77777777" w:rsidR="00403452" w:rsidRDefault="00000000">
    <w:pPr>
      <w:pStyle w:val="affff"/>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C57F" w14:textId="77777777" w:rsidR="00403452" w:rsidRDefault="00000000">
    <w:pPr>
      <w:pStyle w:val="afff3"/>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A65A" w14:textId="77777777" w:rsidR="00AD0425" w:rsidRDefault="00AD0425">
      <w:r>
        <w:separator/>
      </w:r>
    </w:p>
  </w:footnote>
  <w:footnote w:type="continuationSeparator" w:id="0">
    <w:p w14:paraId="165534E3" w14:textId="77777777" w:rsidR="00AD0425" w:rsidRDefault="00AD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9665" w14:textId="77777777" w:rsidR="00403452" w:rsidRDefault="00000000">
    <w:pPr>
      <w:pStyle w:val="affff0"/>
    </w:pPr>
    <w:r>
      <w:t xml:space="preserve">T/CNEA </w:t>
    </w:r>
    <w:r>
      <w:rPr>
        <w:rFonts w:hint="eastAsia"/>
      </w:rPr>
      <w:t>XXX.XX</w:t>
    </w:r>
    <w: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3A7" w14:textId="77777777" w:rsidR="00403452" w:rsidRDefault="00000000">
    <w:pPr>
      <w:pStyle w:val="afff4"/>
    </w:pPr>
    <w:r>
      <w:rPr>
        <w:rFonts w:hint="eastAsia"/>
      </w:rPr>
      <w:t>T</w:t>
    </w:r>
    <w:r>
      <w:t>/</w:t>
    </w:r>
    <w:r>
      <w:rPr>
        <w:rFonts w:hint="eastAsia"/>
      </w:rPr>
      <w:t>CNEA</w:t>
    </w:r>
    <w:r>
      <w:t xml:space="preserve"> </w:t>
    </w:r>
    <w:r>
      <w:rPr>
        <w:rFonts w:hint="eastAsia"/>
      </w:rPr>
      <w:t>XXX.XX</w:t>
    </w:r>
    <w:r>
      <w:t>—</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A6A7DB"/>
    <w:multiLevelType w:val="singleLevel"/>
    <w:tmpl w:val="A5A6A7DB"/>
    <w:lvl w:ilvl="0">
      <w:start w:val="1"/>
      <w:numFmt w:val="decimal"/>
      <w:suff w:val="space"/>
      <w:lvlText w:val="%1）"/>
      <w:lvlJc w:val="left"/>
    </w:lvl>
  </w:abstractNum>
  <w:abstractNum w:abstractNumId="1" w15:restartNumberingAfterBreak="0">
    <w:nsid w:val="CC689E6C"/>
    <w:multiLevelType w:val="singleLevel"/>
    <w:tmpl w:val="CC689E6C"/>
    <w:lvl w:ilvl="0">
      <w:start w:val="1"/>
      <w:numFmt w:val="decimal"/>
      <w:suff w:val="space"/>
      <w:lvlText w:val="%1）"/>
      <w:lvlJc w:val="left"/>
    </w:lvl>
  </w:abstractNum>
  <w:abstractNum w:abstractNumId="2" w15:restartNumberingAfterBreak="0">
    <w:nsid w:val="F13FD756"/>
    <w:multiLevelType w:val="singleLevel"/>
    <w:tmpl w:val="F13FD756"/>
    <w:lvl w:ilvl="0">
      <w:start w:val="1"/>
      <w:numFmt w:val="decimal"/>
      <w:suff w:val="space"/>
      <w:lvlText w:val="%1）"/>
      <w:lvlJc w:val="left"/>
    </w:lvl>
  </w:abstractNum>
  <w:abstractNum w:abstractNumId="3" w15:restartNumberingAfterBreak="0">
    <w:nsid w:val="F488A759"/>
    <w:multiLevelType w:val="singleLevel"/>
    <w:tmpl w:val="F488A759"/>
    <w:lvl w:ilvl="0">
      <w:start w:val="1"/>
      <w:numFmt w:val="decimal"/>
      <w:suff w:val="space"/>
      <w:lvlText w:val="%1）"/>
      <w:lvlJc w:val="left"/>
    </w:lvl>
  </w:abstractNum>
  <w:abstractNum w:abstractNumId="4"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0"/>
      <w:suff w:val="nothing"/>
      <w:lvlText w:val="%1　"/>
      <w:lvlJc w:val="left"/>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decimal"/>
      <w:pStyle w:val="a1"/>
      <w:suff w:val="nothing"/>
      <w:lvlText w:val="%1.%2　"/>
      <w:lvlJc w:val="left"/>
      <w:pPr>
        <w:ind w:left="56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1851EC9"/>
    <w:multiLevelType w:val="singleLevel"/>
    <w:tmpl w:val="31851EC9"/>
    <w:lvl w:ilvl="0">
      <w:start w:val="1"/>
      <w:numFmt w:val="decimal"/>
      <w:suff w:val="space"/>
      <w:lvlText w:val="%1）"/>
      <w:lvlJc w:val="left"/>
    </w:lvl>
  </w:abstractNum>
  <w:abstractNum w:abstractNumId="9" w15:restartNumberingAfterBreak="0">
    <w:nsid w:val="33DDCCE6"/>
    <w:multiLevelType w:val="singleLevel"/>
    <w:tmpl w:val="33DDCCE6"/>
    <w:lvl w:ilvl="0">
      <w:start w:val="1"/>
      <w:numFmt w:val="decimal"/>
      <w:suff w:val="space"/>
      <w:lvlText w:val="%1）"/>
      <w:lvlJc w:val="left"/>
    </w:lvl>
  </w:abstractNum>
  <w:abstractNum w:abstractNumId="10"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3F57C0EA"/>
    <w:multiLevelType w:val="singleLevel"/>
    <w:tmpl w:val="3F57C0EA"/>
    <w:lvl w:ilvl="0">
      <w:start w:val="1"/>
      <w:numFmt w:val="decimal"/>
      <w:suff w:val="space"/>
      <w:lvlText w:val="%1）"/>
      <w:lvlJc w:val="left"/>
    </w:lvl>
  </w:abstractNum>
  <w:abstractNum w:abstractNumId="12" w15:restartNumberingAfterBreak="0">
    <w:nsid w:val="44C50F90"/>
    <w:multiLevelType w:val="multilevel"/>
    <w:tmpl w:val="44C50F90"/>
    <w:lvl w:ilvl="0">
      <w:start w:val="1"/>
      <w:numFmt w:val="decimal"/>
      <w:pStyle w:val="ac"/>
      <w:lvlText w:val="%1)"/>
      <w:lvlJc w:val="left"/>
      <w:pPr>
        <w:tabs>
          <w:tab w:val="left" w:pos="840"/>
        </w:tabs>
        <w:ind w:left="839" w:hanging="419"/>
      </w:pPr>
      <w:rPr>
        <w:rFonts w:hint="default"/>
        <w:b w:val="0"/>
        <w:i w:val="0"/>
        <w:sz w:val="21"/>
        <w:szCs w:val="21"/>
      </w:rPr>
    </w:lvl>
    <w:lvl w:ilvl="1">
      <w:start w:val="1"/>
      <w:numFmt w:val="decimal"/>
      <w:pStyle w:val="ad"/>
      <w:lvlText w:val="%2)"/>
      <w:lvlJc w:val="left"/>
      <w:pPr>
        <w:tabs>
          <w:tab w:val="left" w:pos="1260"/>
        </w:tabs>
        <w:ind w:left="1259" w:hanging="419"/>
      </w:pPr>
      <w:rPr>
        <w:rFonts w:hint="eastAsia"/>
      </w:rPr>
    </w:lvl>
    <w:lvl w:ilvl="2">
      <w:start w:val="1"/>
      <w:numFmt w:val="decimal"/>
      <w:pStyle w:val="a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54452E4D"/>
    <w:multiLevelType w:val="multilevel"/>
    <w:tmpl w:val="54452E4D"/>
    <w:lvl w:ilvl="0">
      <w:start w:val="1"/>
      <w:numFmt w:val="decimal"/>
      <w:pStyle w:val="1"/>
      <w:lvlText w:val="%1"/>
      <w:lvlJc w:val="left"/>
      <w:pPr>
        <w:ind w:left="0" w:firstLine="0"/>
      </w:pPr>
      <w:rPr>
        <w:rFonts w:ascii="宋体" w:eastAsia="宋体" w:hAnsi="宋体" w:hint="eastAsia"/>
        <w:b/>
        <w:i w:val="0"/>
        <w:sz w:val="24"/>
      </w:rPr>
    </w:lvl>
    <w:lvl w:ilvl="1">
      <w:start w:val="1"/>
      <w:numFmt w:val="decimal"/>
      <w:lvlText w:val="%1.%2"/>
      <w:lvlJc w:val="left"/>
      <w:pPr>
        <w:ind w:left="0" w:firstLine="0"/>
      </w:pPr>
      <w:rPr>
        <w:rFonts w:ascii="宋体" w:eastAsia="宋体" w:hAnsi="宋体" w:hint="eastAsia"/>
        <w:b/>
        <w:i w:val="0"/>
      </w:rPr>
    </w:lvl>
    <w:lvl w:ilvl="2">
      <w:start w:val="1"/>
      <w:numFmt w:val="decimal"/>
      <w:pStyle w:val="3"/>
      <w:lvlText w:val="%1.%2.%3"/>
      <w:lvlJc w:val="left"/>
      <w:pPr>
        <w:ind w:left="0" w:firstLine="0"/>
      </w:pPr>
      <w:rPr>
        <w:rFonts w:ascii="宋体" w:eastAsia="宋体" w:hAnsi="宋体" w:hint="eastAsia"/>
        <w:b w:val="0"/>
        <w:i w:val="0"/>
        <w:sz w:val="24"/>
      </w:rPr>
    </w:lvl>
    <w:lvl w:ilvl="3">
      <w:start w:val="1"/>
      <w:numFmt w:val="decimal"/>
      <w:pStyle w:val="4"/>
      <w:lvlText w:val="%1.%2.%3.%4"/>
      <w:lvlJc w:val="left"/>
      <w:pPr>
        <w:ind w:left="0" w:firstLine="0"/>
      </w:pPr>
      <w:rPr>
        <w:rFonts w:ascii="宋体" w:eastAsia="宋体" w:hAnsi="宋体" w:hint="eastAsia"/>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996A588"/>
    <w:multiLevelType w:val="singleLevel"/>
    <w:tmpl w:val="5996A588"/>
    <w:lvl w:ilvl="0">
      <w:start w:val="1"/>
      <w:numFmt w:val="decimal"/>
      <w:suff w:val="nothing"/>
      <w:lvlText w:val="%1）"/>
      <w:lvlJc w:val="left"/>
    </w:lvl>
  </w:abstractNum>
  <w:abstractNum w:abstractNumId="15"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6" w15:restartNumberingAfterBreak="0">
    <w:nsid w:val="657D3FBC"/>
    <w:multiLevelType w:val="multilevel"/>
    <w:tmpl w:val="657D3FBC"/>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142"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56780266">
    <w:abstractNumId w:val="13"/>
  </w:num>
  <w:num w:numId="2" w16cid:durableId="1777098566">
    <w:abstractNumId w:val="10"/>
  </w:num>
  <w:num w:numId="3" w16cid:durableId="749472229">
    <w:abstractNumId w:val="5"/>
  </w:num>
  <w:num w:numId="4" w16cid:durableId="1662417866">
    <w:abstractNumId w:val="7"/>
  </w:num>
  <w:num w:numId="5" w16cid:durableId="406418898">
    <w:abstractNumId w:val="12"/>
  </w:num>
  <w:num w:numId="6" w16cid:durableId="33312984">
    <w:abstractNumId w:val="4"/>
  </w:num>
  <w:num w:numId="7" w16cid:durableId="1616325407">
    <w:abstractNumId w:val="16"/>
  </w:num>
  <w:num w:numId="8" w16cid:durableId="730539417">
    <w:abstractNumId w:val="15"/>
  </w:num>
  <w:num w:numId="9" w16cid:durableId="2054571725">
    <w:abstractNumId w:val="17"/>
  </w:num>
  <w:num w:numId="10" w16cid:durableId="1345472397">
    <w:abstractNumId w:val="6"/>
  </w:num>
  <w:num w:numId="11" w16cid:durableId="1115058824">
    <w:abstractNumId w:val="14"/>
  </w:num>
  <w:num w:numId="12" w16cid:durableId="1163811889">
    <w:abstractNumId w:val="9"/>
  </w:num>
  <w:num w:numId="13" w16cid:durableId="242691656">
    <w:abstractNumId w:val="11"/>
  </w:num>
  <w:num w:numId="14" w16cid:durableId="113448567">
    <w:abstractNumId w:val="3"/>
  </w:num>
  <w:num w:numId="15" w16cid:durableId="1517843707">
    <w:abstractNumId w:val="2"/>
  </w:num>
  <w:num w:numId="16" w16cid:durableId="1367366308">
    <w:abstractNumId w:val="8"/>
  </w:num>
  <w:num w:numId="17" w16cid:durableId="2022857269">
    <w:abstractNumId w:val="0"/>
  </w:num>
  <w:num w:numId="18" w16cid:durableId="1160849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Q0ODJlODE2OGJmNmE4MWU5NzFhMGRiZjVjNGZiNjQifQ=="/>
  </w:docVars>
  <w:rsids>
    <w:rsidRoot w:val="00035925"/>
    <w:rsid w:val="00000244"/>
    <w:rsid w:val="0000185F"/>
    <w:rsid w:val="0000586F"/>
    <w:rsid w:val="0001166F"/>
    <w:rsid w:val="00013D86"/>
    <w:rsid w:val="00013E02"/>
    <w:rsid w:val="0002143C"/>
    <w:rsid w:val="00021467"/>
    <w:rsid w:val="00025A65"/>
    <w:rsid w:val="000266B8"/>
    <w:rsid w:val="00026C31"/>
    <w:rsid w:val="00027280"/>
    <w:rsid w:val="00030B52"/>
    <w:rsid w:val="000320A7"/>
    <w:rsid w:val="00035925"/>
    <w:rsid w:val="00040196"/>
    <w:rsid w:val="0004451E"/>
    <w:rsid w:val="0004637A"/>
    <w:rsid w:val="00047426"/>
    <w:rsid w:val="000539FF"/>
    <w:rsid w:val="00055144"/>
    <w:rsid w:val="00055CA6"/>
    <w:rsid w:val="000607A3"/>
    <w:rsid w:val="00067CDF"/>
    <w:rsid w:val="00073B8B"/>
    <w:rsid w:val="00074FBE"/>
    <w:rsid w:val="000837A7"/>
    <w:rsid w:val="00083A09"/>
    <w:rsid w:val="0009005E"/>
    <w:rsid w:val="0009129C"/>
    <w:rsid w:val="00092857"/>
    <w:rsid w:val="000968EF"/>
    <w:rsid w:val="00097114"/>
    <w:rsid w:val="00097539"/>
    <w:rsid w:val="00097C55"/>
    <w:rsid w:val="000A05CD"/>
    <w:rsid w:val="000A20A9"/>
    <w:rsid w:val="000A26FF"/>
    <w:rsid w:val="000A48B1"/>
    <w:rsid w:val="000A75FA"/>
    <w:rsid w:val="000B16F0"/>
    <w:rsid w:val="000B2DDB"/>
    <w:rsid w:val="000B3143"/>
    <w:rsid w:val="000C09C1"/>
    <w:rsid w:val="000C1855"/>
    <w:rsid w:val="000C2ACC"/>
    <w:rsid w:val="000C5877"/>
    <w:rsid w:val="000C6B05"/>
    <w:rsid w:val="000C6DD6"/>
    <w:rsid w:val="000C729C"/>
    <w:rsid w:val="000C73D4"/>
    <w:rsid w:val="000D1876"/>
    <w:rsid w:val="000D23B8"/>
    <w:rsid w:val="000D2520"/>
    <w:rsid w:val="000D3D4C"/>
    <w:rsid w:val="000D3EDE"/>
    <w:rsid w:val="000D4F51"/>
    <w:rsid w:val="000D718B"/>
    <w:rsid w:val="000E0C46"/>
    <w:rsid w:val="000E1824"/>
    <w:rsid w:val="000E2901"/>
    <w:rsid w:val="000E5D06"/>
    <w:rsid w:val="000F030C"/>
    <w:rsid w:val="000F129C"/>
    <w:rsid w:val="000F2B66"/>
    <w:rsid w:val="000F3C33"/>
    <w:rsid w:val="000F4AFB"/>
    <w:rsid w:val="0010437C"/>
    <w:rsid w:val="001056DE"/>
    <w:rsid w:val="00107220"/>
    <w:rsid w:val="00111A2B"/>
    <w:rsid w:val="001124C0"/>
    <w:rsid w:val="00114795"/>
    <w:rsid w:val="00120505"/>
    <w:rsid w:val="00126330"/>
    <w:rsid w:val="00126F80"/>
    <w:rsid w:val="0013175F"/>
    <w:rsid w:val="001512B4"/>
    <w:rsid w:val="0016140F"/>
    <w:rsid w:val="001620A5"/>
    <w:rsid w:val="00164E53"/>
    <w:rsid w:val="00164EDE"/>
    <w:rsid w:val="0016699D"/>
    <w:rsid w:val="00172E34"/>
    <w:rsid w:val="00174997"/>
    <w:rsid w:val="00175159"/>
    <w:rsid w:val="00176208"/>
    <w:rsid w:val="0018211B"/>
    <w:rsid w:val="001840D3"/>
    <w:rsid w:val="0018608C"/>
    <w:rsid w:val="001900F8"/>
    <w:rsid w:val="00191258"/>
    <w:rsid w:val="00192680"/>
    <w:rsid w:val="00193037"/>
    <w:rsid w:val="00193A2C"/>
    <w:rsid w:val="001A1659"/>
    <w:rsid w:val="001A288E"/>
    <w:rsid w:val="001A37CE"/>
    <w:rsid w:val="001B6DC2"/>
    <w:rsid w:val="001C149C"/>
    <w:rsid w:val="001C21AC"/>
    <w:rsid w:val="001C47BA"/>
    <w:rsid w:val="001C525E"/>
    <w:rsid w:val="001C59EA"/>
    <w:rsid w:val="001D406C"/>
    <w:rsid w:val="001D41EE"/>
    <w:rsid w:val="001D5B95"/>
    <w:rsid w:val="001D7D49"/>
    <w:rsid w:val="001D7FFB"/>
    <w:rsid w:val="001E005C"/>
    <w:rsid w:val="001E0380"/>
    <w:rsid w:val="001E0F40"/>
    <w:rsid w:val="001E13B1"/>
    <w:rsid w:val="001F26D0"/>
    <w:rsid w:val="001F3A19"/>
    <w:rsid w:val="001F57D7"/>
    <w:rsid w:val="002042B8"/>
    <w:rsid w:val="002059D8"/>
    <w:rsid w:val="00214B77"/>
    <w:rsid w:val="00220118"/>
    <w:rsid w:val="002209AF"/>
    <w:rsid w:val="0022302D"/>
    <w:rsid w:val="002327DE"/>
    <w:rsid w:val="00234467"/>
    <w:rsid w:val="00234FB1"/>
    <w:rsid w:val="00237D8D"/>
    <w:rsid w:val="00241DA2"/>
    <w:rsid w:val="002464E2"/>
    <w:rsid w:val="00247FEE"/>
    <w:rsid w:val="00250E7D"/>
    <w:rsid w:val="00251A30"/>
    <w:rsid w:val="00251B6A"/>
    <w:rsid w:val="002565D5"/>
    <w:rsid w:val="002622C0"/>
    <w:rsid w:val="0026399B"/>
    <w:rsid w:val="0026695F"/>
    <w:rsid w:val="002705D0"/>
    <w:rsid w:val="0027699F"/>
    <w:rsid w:val="002778AE"/>
    <w:rsid w:val="0028269A"/>
    <w:rsid w:val="00283590"/>
    <w:rsid w:val="00286973"/>
    <w:rsid w:val="00291F8E"/>
    <w:rsid w:val="00293943"/>
    <w:rsid w:val="00294E70"/>
    <w:rsid w:val="002A1924"/>
    <w:rsid w:val="002A7420"/>
    <w:rsid w:val="002B0F12"/>
    <w:rsid w:val="002B1308"/>
    <w:rsid w:val="002B4554"/>
    <w:rsid w:val="002B66C1"/>
    <w:rsid w:val="002C72D8"/>
    <w:rsid w:val="002D11FA"/>
    <w:rsid w:val="002D7654"/>
    <w:rsid w:val="002E0DDF"/>
    <w:rsid w:val="002E2906"/>
    <w:rsid w:val="002E2FB1"/>
    <w:rsid w:val="002E5635"/>
    <w:rsid w:val="002E64C3"/>
    <w:rsid w:val="002E65F6"/>
    <w:rsid w:val="002E6A2C"/>
    <w:rsid w:val="002E76F4"/>
    <w:rsid w:val="002F19B7"/>
    <w:rsid w:val="002F1D8C"/>
    <w:rsid w:val="002F21DA"/>
    <w:rsid w:val="002F2C20"/>
    <w:rsid w:val="00301F39"/>
    <w:rsid w:val="00310404"/>
    <w:rsid w:val="00323DA2"/>
    <w:rsid w:val="003245D1"/>
    <w:rsid w:val="0032588F"/>
    <w:rsid w:val="00325926"/>
    <w:rsid w:val="0032733E"/>
    <w:rsid w:val="00327A8A"/>
    <w:rsid w:val="00336610"/>
    <w:rsid w:val="00343F73"/>
    <w:rsid w:val="00345060"/>
    <w:rsid w:val="0035323B"/>
    <w:rsid w:val="003559CA"/>
    <w:rsid w:val="003609D2"/>
    <w:rsid w:val="00363F22"/>
    <w:rsid w:val="00371552"/>
    <w:rsid w:val="00374384"/>
    <w:rsid w:val="00375564"/>
    <w:rsid w:val="0037609E"/>
    <w:rsid w:val="00383191"/>
    <w:rsid w:val="00385E82"/>
    <w:rsid w:val="00386DED"/>
    <w:rsid w:val="003912E7"/>
    <w:rsid w:val="0039229C"/>
    <w:rsid w:val="00393947"/>
    <w:rsid w:val="003A2275"/>
    <w:rsid w:val="003A6A4F"/>
    <w:rsid w:val="003A7088"/>
    <w:rsid w:val="003B00DF"/>
    <w:rsid w:val="003B1275"/>
    <w:rsid w:val="003B1778"/>
    <w:rsid w:val="003C11CB"/>
    <w:rsid w:val="003C3D5B"/>
    <w:rsid w:val="003C5DF6"/>
    <w:rsid w:val="003C75F3"/>
    <w:rsid w:val="003C78A3"/>
    <w:rsid w:val="003E1867"/>
    <w:rsid w:val="003E5729"/>
    <w:rsid w:val="003F4199"/>
    <w:rsid w:val="003F45A4"/>
    <w:rsid w:val="003F4EE0"/>
    <w:rsid w:val="003F567B"/>
    <w:rsid w:val="003F7BFE"/>
    <w:rsid w:val="00402153"/>
    <w:rsid w:val="00402C16"/>
    <w:rsid w:val="00402FC1"/>
    <w:rsid w:val="00403452"/>
    <w:rsid w:val="00407279"/>
    <w:rsid w:val="004137A0"/>
    <w:rsid w:val="00415104"/>
    <w:rsid w:val="00417FE7"/>
    <w:rsid w:val="00423A56"/>
    <w:rsid w:val="0042474B"/>
    <w:rsid w:val="004247C5"/>
    <w:rsid w:val="00425082"/>
    <w:rsid w:val="00431DEB"/>
    <w:rsid w:val="0044345F"/>
    <w:rsid w:val="00446B29"/>
    <w:rsid w:val="00453984"/>
    <w:rsid w:val="00453F9A"/>
    <w:rsid w:val="00465EB3"/>
    <w:rsid w:val="004665F9"/>
    <w:rsid w:val="00466D27"/>
    <w:rsid w:val="00471E91"/>
    <w:rsid w:val="00474675"/>
    <w:rsid w:val="0047470C"/>
    <w:rsid w:val="00480B25"/>
    <w:rsid w:val="00480EE2"/>
    <w:rsid w:val="00486A08"/>
    <w:rsid w:val="00487FF7"/>
    <w:rsid w:val="00492A94"/>
    <w:rsid w:val="00496953"/>
    <w:rsid w:val="004A176A"/>
    <w:rsid w:val="004A1771"/>
    <w:rsid w:val="004A35F9"/>
    <w:rsid w:val="004B24C1"/>
    <w:rsid w:val="004B702B"/>
    <w:rsid w:val="004B7825"/>
    <w:rsid w:val="004C292F"/>
    <w:rsid w:val="004D40E0"/>
    <w:rsid w:val="004D772E"/>
    <w:rsid w:val="004E3328"/>
    <w:rsid w:val="004F0E6A"/>
    <w:rsid w:val="00501925"/>
    <w:rsid w:val="005078F8"/>
    <w:rsid w:val="00510280"/>
    <w:rsid w:val="00511E7E"/>
    <w:rsid w:val="00513D73"/>
    <w:rsid w:val="00514A43"/>
    <w:rsid w:val="00514C5A"/>
    <w:rsid w:val="0051746E"/>
    <w:rsid w:val="005174E5"/>
    <w:rsid w:val="00522393"/>
    <w:rsid w:val="00522620"/>
    <w:rsid w:val="00522FB3"/>
    <w:rsid w:val="00525555"/>
    <w:rsid w:val="00525656"/>
    <w:rsid w:val="00530023"/>
    <w:rsid w:val="00534C02"/>
    <w:rsid w:val="005355E1"/>
    <w:rsid w:val="0054264B"/>
    <w:rsid w:val="00543786"/>
    <w:rsid w:val="00545A4E"/>
    <w:rsid w:val="00550D1E"/>
    <w:rsid w:val="005533D7"/>
    <w:rsid w:val="0056663C"/>
    <w:rsid w:val="005703DE"/>
    <w:rsid w:val="0058464E"/>
    <w:rsid w:val="00586562"/>
    <w:rsid w:val="00591A2F"/>
    <w:rsid w:val="00595BF7"/>
    <w:rsid w:val="005A01CB"/>
    <w:rsid w:val="005A1C4A"/>
    <w:rsid w:val="005A4D1B"/>
    <w:rsid w:val="005A58FF"/>
    <w:rsid w:val="005A5EAF"/>
    <w:rsid w:val="005A6489"/>
    <w:rsid w:val="005A64C0"/>
    <w:rsid w:val="005B1308"/>
    <w:rsid w:val="005B15A6"/>
    <w:rsid w:val="005B3C11"/>
    <w:rsid w:val="005B4628"/>
    <w:rsid w:val="005C1C28"/>
    <w:rsid w:val="005C6DB5"/>
    <w:rsid w:val="005D1BD3"/>
    <w:rsid w:val="005E19E7"/>
    <w:rsid w:val="005E5C92"/>
    <w:rsid w:val="005F5B5C"/>
    <w:rsid w:val="0060309E"/>
    <w:rsid w:val="00603758"/>
    <w:rsid w:val="00606E65"/>
    <w:rsid w:val="0061716C"/>
    <w:rsid w:val="00617186"/>
    <w:rsid w:val="006208E2"/>
    <w:rsid w:val="0062175E"/>
    <w:rsid w:val="006243A1"/>
    <w:rsid w:val="00624669"/>
    <w:rsid w:val="006314B2"/>
    <w:rsid w:val="00632E56"/>
    <w:rsid w:val="00635A08"/>
    <w:rsid w:val="00635AB6"/>
    <w:rsid w:val="00635CBA"/>
    <w:rsid w:val="00640DF8"/>
    <w:rsid w:val="00642C94"/>
    <w:rsid w:val="0064338B"/>
    <w:rsid w:val="00646542"/>
    <w:rsid w:val="006504F4"/>
    <w:rsid w:val="00654BC9"/>
    <w:rsid w:val="006552FD"/>
    <w:rsid w:val="00663AF3"/>
    <w:rsid w:val="00665C7E"/>
    <w:rsid w:val="00666B6C"/>
    <w:rsid w:val="006773AD"/>
    <w:rsid w:val="00677642"/>
    <w:rsid w:val="006810DD"/>
    <w:rsid w:val="00682682"/>
    <w:rsid w:val="00682702"/>
    <w:rsid w:val="00687896"/>
    <w:rsid w:val="00692368"/>
    <w:rsid w:val="00697D85"/>
    <w:rsid w:val="006A2EBC"/>
    <w:rsid w:val="006A3276"/>
    <w:rsid w:val="006A5EA0"/>
    <w:rsid w:val="006A783B"/>
    <w:rsid w:val="006A7B33"/>
    <w:rsid w:val="006B05CB"/>
    <w:rsid w:val="006B41A6"/>
    <w:rsid w:val="006B4286"/>
    <w:rsid w:val="006B4E13"/>
    <w:rsid w:val="006B75DD"/>
    <w:rsid w:val="006B7C70"/>
    <w:rsid w:val="006C3EC1"/>
    <w:rsid w:val="006C6141"/>
    <w:rsid w:val="006C67E0"/>
    <w:rsid w:val="006C7ABA"/>
    <w:rsid w:val="006C7F43"/>
    <w:rsid w:val="006D0D60"/>
    <w:rsid w:val="006D1122"/>
    <w:rsid w:val="006D3AD1"/>
    <w:rsid w:val="006D3C00"/>
    <w:rsid w:val="006E3675"/>
    <w:rsid w:val="006E4A7F"/>
    <w:rsid w:val="00700AAC"/>
    <w:rsid w:val="00704DF6"/>
    <w:rsid w:val="0070651C"/>
    <w:rsid w:val="00706F75"/>
    <w:rsid w:val="007132A3"/>
    <w:rsid w:val="00716421"/>
    <w:rsid w:val="00724619"/>
    <w:rsid w:val="00724EFB"/>
    <w:rsid w:val="007265AD"/>
    <w:rsid w:val="0073297F"/>
    <w:rsid w:val="00734142"/>
    <w:rsid w:val="00736490"/>
    <w:rsid w:val="007419C3"/>
    <w:rsid w:val="007467A7"/>
    <w:rsid w:val="007469DD"/>
    <w:rsid w:val="0074741B"/>
    <w:rsid w:val="0074759E"/>
    <w:rsid w:val="007478EA"/>
    <w:rsid w:val="00747F00"/>
    <w:rsid w:val="007527E2"/>
    <w:rsid w:val="00753BD4"/>
    <w:rsid w:val="0075415C"/>
    <w:rsid w:val="00763502"/>
    <w:rsid w:val="0076362F"/>
    <w:rsid w:val="00767961"/>
    <w:rsid w:val="00780CD7"/>
    <w:rsid w:val="007913AB"/>
    <w:rsid w:val="007914F7"/>
    <w:rsid w:val="00794189"/>
    <w:rsid w:val="007A0417"/>
    <w:rsid w:val="007B13C5"/>
    <w:rsid w:val="007B1625"/>
    <w:rsid w:val="007B706E"/>
    <w:rsid w:val="007B71EB"/>
    <w:rsid w:val="007B7B2D"/>
    <w:rsid w:val="007C6205"/>
    <w:rsid w:val="007C686A"/>
    <w:rsid w:val="007C728E"/>
    <w:rsid w:val="007D2C53"/>
    <w:rsid w:val="007D3A85"/>
    <w:rsid w:val="007D3D60"/>
    <w:rsid w:val="007D7D0C"/>
    <w:rsid w:val="007E060F"/>
    <w:rsid w:val="007E1980"/>
    <w:rsid w:val="007E2C28"/>
    <w:rsid w:val="007E4B76"/>
    <w:rsid w:val="007E5EA8"/>
    <w:rsid w:val="007F0CF1"/>
    <w:rsid w:val="007F0E7B"/>
    <w:rsid w:val="007F12A5"/>
    <w:rsid w:val="007F164E"/>
    <w:rsid w:val="007F4CF1"/>
    <w:rsid w:val="007F57D5"/>
    <w:rsid w:val="007F69BD"/>
    <w:rsid w:val="007F758D"/>
    <w:rsid w:val="007F7D52"/>
    <w:rsid w:val="00802DCA"/>
    <w:rsid w:val="0080654C"/>
    <w:rsid w:val="00806A6C"/>
    <w:rsid w:val="008071C6"/>
    <w:rsid w:val="00811030"/>
    <w:rsid w:val="00813550"/>
    <w:rsid w:val="0081734B"/>
    <w:rsid w:val="00817A00"/>
    <w:rsid w:val="00827006"/>
    <w:rsid w:val="00827B63"/>
    <w:rsid w:val="00831AB4"/>
    <w:rsid w:val="008338DD"/>
    <w:rsid w:val="00835DB3"/>
    <w:rsid w:val="0083617B"/>
    <w:rsid w:val="00836A7A"/>
    <w:rsid w:val="008371BD"/>
    <w:rsid w:val="00841E1A"/>
    <w:rsid w:val="00846CEB"/>
    <w:rsid w:val="0085030F"/>
    <w:rsid w:val="008504A8"/>
    <w:rsid w:val="00851572"/>
    <w:rsid w:val="0085282E"/>
    <w:rsid w:val="00853D64"/>
    <w:rsid w:val="00854506"/>
    <w:rsid w:val="00861722"/>
    <w:rsid w:val="00866886"/>
    <w:rsid w:val="0087198C"/>
    <w:rsid w:val="00872C1F"/>
    <w:rsid w:val="00873B42"/>
    <w:rsid w:val="008856D8"/>
    <w:rsid w:val="00890F14"/>
    <w:rsid w:val="00892E82"/>
    <w:rsid w:val="00897300"/>
    <w:rsid w:val="00897405"/>
    <w:rsid w:val="008A47B1"/>
    <w:rsid w:val="008B3B8C"/>
    <w:rsid w:val="008B6253"/>
    <w:rsid w:val="008B7912"/>
    <w:rsid w:val="008C1B58"/>
    <w:rsid w:val="008C39AE"/>
    <w:rsid w:val="008C590D"/>
    <w:rsid w:val="008C5AF4"/>
    <w:rsid w:val="008E031B"/>
    <w:rsid w:val="008E3638"/>
    <w:rsid w:val="008E36AA"/>
    <w:rsid w:val="008E467E"/>
    <w:rsid w:val="008E48EA"/>
    <w:rsid w:val="008E6CD6"/>
    <w:rsid w:val="008E7029"/>
    <w:rsid w:val="008E7EF6"/>
    <w:rsid w:val="008F14C3"/>
    <w:rsid w:val="008F1F98"/>
    <w:rsid w:val="008F6758"/>
    <w:rsid w:val="009040DD"/>
    <w:rsid w:val="0090479D"/>
    <w:rsid w:val="00905B47"/>
    <w:rsid w:val="0091331C"/>
    <w:rsid w:val="00914115"/>
    <w:rsid w:val="009145AA"/>
    <w:rsid w:val="009174FE"/>
    <w:rsid w:val="009245F2"/>
    <w:rsid w:val="009255F0"/>
    <w:rsid w:val="009279DE"/>
    <w:rsid w:val="00930116"/>
    <w:rsid w:val="00934BEC"/>
    <w:rsid w:val="0094212C"/>
    <w:rsid w:val="009467D1"/>
    <w:rsid w:val="00947CEA"/>
    <w:rsid w:val="009527D8"/>
    <w:rsid w:val="00954689"/>
    <w:rsid w:val="009601C3"/>
    <w:rsid w:val="009617C9"/>
    <w:rsid w:val="00961C93"/>
    <w:rsid w:val="00965324"/>
    <w:rsid w:val="0097091E"/>
    <w:rsid w:val="00970B75"/>
    <w:rsid w:val="00970D60"/>
    <w:rsid w:val="00971575"/>
    <w:rsid w:val="009722F7"/>
    <w:rsid w:val="009760D3"/>
    <w:rsid w:val="00977132"/>
    <w:rsid w:val="00981A4B"/>
    <w:rsid w:val="00982501"/>
    <w:rsid w:val="00983CAB"/>
    <w:rsid w:val="00985861"/>
    <w:rsid w:val="009877D3"/>
    <w:rsid w:val="009906AF"/>
    <w:rsid w:val="00992B4B"/>
    <w:rsid w:val="00993EA5"/>
    <w:rsid w:val="00994E8F"/>
    <w:rsid w:val="009951DC"/>
    <w:rsid w:val="009959BB"/>
    <w:rsid w:val="00997158"/>
    <w:rsid w:val="009A3A7C"/>
    <w:rsid w:val="009B110F"/>
    <w:rsid w:val="009B2ADB"/>
    <w:rsid w:val="009B603A"/>
    <w:rsid w:val="009C2D0E"/>
    <w:rsid w:val="009C3DAC"/>
    <w:rsid w:val="009C42E0"/>
    <w:rsid w:val="009C6E86"/>
    <w:rsid w:val="009D5362"/>
    <w:rsid w:val="009E12B8"/>
    <w:rsid w:val="009E1415"/>
    <w:rsid w:val="009E39C4"/>
    <w:rsid w:val="009E6116"/>
    <w:rsid w:val="009F2C5B"/>
    <w:rsid w:val="00A02E43"/>
    <w:rsid w:val="00A065F9"/>
    <w:rsid w:val="00A071AC"/>
    <w:rsid w:val="00A07F34"/>
    <w:rsid w:val="00A15CAA"/>
    <w:rsid w:val="00A22154"/>
    <w:rsid w:val="00A25C38"/>
    <w:rsid w:val="00A25D06"/>
    <w:rsid w:val="00A34D40"/>
    <w:rsid w:val="00A36BBE"/>
    <w:rsid w:val="00A4200C"/>
    <w:rsid w:val="00A4307A"/>
    <w:rsid w:val="00A43445"/>
    <w:rsid w:val="00A47EBB"/>
    <w:rsid w:val="00A51BD5"/>
    <w:rsid w:val="00A51CDD"/>
    <w:rsid w:val="00A54D7D"/>
    <w:rsid w:val="00A620CB"/>
    <w:rsid w:val="00A63929"/>
    <w:rsid w:val="00A6730D"/>
    <w:rsid w:val="00A70C1E"/>
    <w:rsid w:val="00A71625"/>
    <w:rsid w:val="00A71B9B"/>
    <w:rsid w:val="00A751C7"/>
    <w:rsid w:val="00A8169A"/>
    <w:rsid w:val="00A86D31"/>
    <w:rsid w:val="00A87844"/>
    <w:rsid w:val="00AA038C"/>
    <w:rsid w:val="00AA648A"/>
    <w:rsid w:val="00AA7A09"/>
    <w:rsid w:val="00AB3B50"/>
    <w:rsid w:val="00AC05B1"/>
    <w:rsid w:val="00AC2140"/>
    <w:rsid w:val="00AD0425"/>
    <w:rsid w:val="00AD356C"/>
    <w:rsid w:val="00AE2914"/>
    <w:rsid w:val="00AE6D15"/>
    <w:rsid w:val="00AF173D"/>
    <w:rsid w:val="00AF5CC9"/>
    <w:rsid w:val="00B01C0F"/>
    <w:rsid w:val="00B04182"/>
    <w:rsid w:val="00B07AE3"/>
    <w:rsid w:val="00B106B9"/>
    <w:rsid w:val="00B11430"/>
    <w:rsid w:val="00B2012E"/>
    <w:rsid w:val="00B32B52"/>
    <w:rsid w:val="00B338FC"/>
    <w:rsid w:val="00B353EB"/>
    <w:rsid w:val="00B3676D"/>
    <w:rsid w:val="00B439C4"/>
    <w:rsid w:val="00B4535E"/>
    <w:rsid w:val="00B52A8C"/>
    <w:rsid w:val="00B563F4"/>
    <w:rsid w:val="00B636A8"/>
    <w:rsid w:val="00B665C6"/>
    <w:rsid w:val="00B70E6C"/>
    <w:rsid w:val="00B710B7"/>
    <w:rsid w:val="00B71814"/>
    <w:rsid w:val="00B805AF"/>
    <w:rsid w:val="00B8652C"/>
    <w:rsid w:val="00B869EC"/>
    <w:rsid w:val="00B86D89"/>
    <w:rsid w:val="00B905B9"/>
    <w:rsid w:val="00B936BA"/>
    <w:rsid w:val="00B9397A"/>
    <w:rsid w:val="00B94040"/>
    <w:rsid w:val="00B95332"/>
    <w:rsid w:val="00B9633D"/>
    <w:rsid w:val="00B97A78"/>
    <w:rsid w:val="00BA06CA"/>
    <w:rsid w:val="00BA268B"/>
    <w:rsid w:val="00BA2EBE"/>
    <w:rsid w:val="00BB0F28"/>
    <w:rsid w:val="00BB458A"/>
    <w:rsid w:val="00BC0614"/>
    <w:rsid w:val="00BC5F77"/>
    <w:rsid w:val="00BD00D3"/>
    <w:rsid w:val="00BD103B"/>
    <w:rsid w:val="00BD1659"/>
    <w:rsid w:val="00BD2D39"/>
    <w:rsid w:val="00BD3AA9"/>
    <w:rsid w:val="00BD4A18"/>
    <w:rsid w:val="00BD6DB2"/>
    <w:rsid w:val="00BD72E2"/>
    <w:rsid w:val="00BE11CF"/>
    <w:rsid w:val="00BE21AB"/>
    <w:rsid w:val="00BE3226"/>
    <w:rsid w:val="00BE55CB"/>
    <w:rsid w:val="00BE60C9"/>
    <w:rsid w:val="00BF252A"/>
    <w:rsid w:val="00BF331A"/>
    <w:rsid w:val="00BF4508"/>
    <w:rsid w:val="00BF4775"/>
    <w:rsid w:val="00BF588C"/>
    <w:rsid w:val="00BF617A"/>
    <w:rsid w:val="00C0379D"/>
    <w:rsid w:val="00C03931"/>
    <w:rsid w:val="00C05FE3"/>
    <w:rsid w:val="00C123A1"/>
    <w:rsid w:val="00C128B8"/>
    <w:rsid w:val="00C145A6"/>
    <w:rsid w:val="00C17855"/>
    <w:rsid w:val="00C2136D"/>
    <w:rsid w:val="00C214EE"/>
    <w:rsid w:val="00C2314B"/>
    <w:rsid w:val="00C24971"/>
    <w:rsid w:val="00C26BE5"/>
    <w:rsid w:val="00C26E4D"/>
    <w:rsid w:val="00C27909"/>
    <w:rsid w:val="00C27B03"/>
    <w:rsid w:val="00C314E1"/>
    <w:rsid w:val="00C34397"/>
    <w:rsid w:val="00C4095D"/>
    <w:rsid w:val="00C41E92"/>
    <w:rsid w:val="00C43999"/>
    <w:rsid w:val="00C5281D"/>
    <w:rsid w:val="00C601D2"/>
    <w:rsid w:val="00C65BCC"/>
    <w:rsid w:val="00C65DEE"/>
    <w:rsid w:val="00C66970"/>
    <w:rsid w:val="00C708E3"/>
    <w:rsid w:val="00C70A9F"/>
    <w:rsid w:val="00C71E88"/>
    <w:rsid w:val="00C72D82"/>
    <w:rsid w:val="00C8691C"/>
    <w:rsid w:val="00C96892"/>
    <w:rsid w:val="00CA168A"/>
    <w:rsid w:val="00CA357E"/>
    <w:rsid w:val="00CA44F9"/>
    <w:rsid w:val="00CA4A69"/>
    <w:rsid w:val="00CA5EBE"/>
    <w:rsid w:val="00CA7EB9"/>
    <w:rsid w:val="00CB6E42"/>
    <w:rsid w:val="00CC161D"/>
    <w:rsid w:val="00CC3E0C"/>
    <w:rsid w:val="00CC58D3"/>
    <w:rsid w:val="00CC784D"/>
    <w:rsid w:val="00CD6C0C"/>
    <w:rsid w:val="00CE42ED"/>
    <w:rsid w:val="00CE764F"/>
    <w:rsid w:val="00CF734B"/>
    <w:rsid w:val="00D002C8"/>
    <w:rsid w:val="00D00BF6"/>
    <w:rsid w:val="00D02822"/>
    <w:rsid w:val="00D0337B"/>
    <w:rsid w:val="00D079B2"/>
    <w:rsid w:val="00D114E9"/>
    <w:rsid w:val="00D1553E"/>
    <w:rsid w:val="00D16856"/>
    <w:rsid w:val="00D224D3"/>
    <w:rsid w:val="00D24518"/>
    <w:rsid w:val="00D41C08"/>
    <w:rsid w:val="00D429C6"/>
    <w:rsid w:val="00D44E6D"/>
    <w:rsid w:val="00D456F5"/>
    <w:rsid w:val="00D47748"/>
    <w:rsid w:val="00D54CC3"/>
    <w:rsid w:val="00D573D1"/>
    <w:rsid w:val="00D6041A"/>
    <w:rsid w:val="00D633EB"/>
    <w:rsid w:val="00D64F1B"/>
    <w:rsid w:val="00D70739"/>
    <w:rsid w:val="00D70DF7"/>
    <w:rsid w:val="00D73EC3"/>
    <w:rsid w:val="00D82FF7"/>
    <w:rsid w:val="00D847FE"/>
    <w:rsid w:val="00D903D8"/>
    <w:rsid w:val="00D908AC"/>
    <w:rsid w:val="00D90D00"/>
    <w:rsid w:val="00D94998"/>
    <w:rsid w:val="00D964EA"/>
    <w:rsid w:val="00D966D0"/>
    <w:rsid w:val="00DA0C59"/>
    <w:rsid w:val="00DA3991"/>
    <w:rsid w:val="00DA5515"/>
    <w:rsid w:val="00DB7E6C"/>
    <w:rsid w:val="00DC3EB3"/>
    <w:rsid w:val="00DC4DFB"/>
    <w:rsid w:val="00DC69D4"/>
    <w:rsid w:val="00DC6D97"/>
    <w:rsid w:val="00DD04A0"/>
    <w:rsid w:val="00DD5A29"/>
    <w:rsid w:val="00DD5D9D"/>
    <w:rsid w:val="00DE0724"/>
    <w:rsid w:val="00DE35CB"/>
    <w:rsid w:val="00DF21E9"/>
    <w:rsid w:val="00DF6E29"/>
    <w:rsid w:val="00DF7DDB"/>
    <w:rsid w:val="00E00F14"/>
    <w:rsid w:val="00E02585"/>
    <w:rsid w:val="00E06386"/>
    <w:rsid w:val="00E068FF"/>
    <w:rsid w:val="00E069D4"/>
    <w:rsid w:val="00E14981"/>
    <w:rsid w:val="00E14CDC"/>
    <w:rsid w:val="00E24EB4"/>
    <w:rsid w:val="00E24FE9"/>
    <w:rsid w:val="00E320ED"/>
    <w:rsid w:val="00E325E1"/>
    <w:rsid w:val="00E33AFB"/>
    <w:rsid w:val="00E34218"/>
    <w:rsid w:val="00E46282"/>
    <w:rsid w:val="00E5216E"/>
    <w:rsid w:val="00E648CD"/>
    <w:rsid w:val="00E724FC"/>
    <w:rsid w:val="00E73373"/>
    <w:rsid w:val="00E73432"/>
    <w:rsid w:val="00E767F9"/>
    <w:rsid w:val="00E82344"/>
    <w:rsid w:val="00E84C82"/>
    <w:rsid w:val="00E84D64"/>
    <w:rsid w:val="00E87408"/>
    <w:rsid w:val="00E914C4"/>
    <w:rsid w:val="00E934F5"/>
    <w:rsid w:val="00E949F6"/>
    <w:rsid w:val="00E965D5"/>
    <w:rsid w:val="00E96961"/>
    <w:rsid w:val="00EA72EC"/>
    <w:rsid w:val="00EB06D9"/>
    <w:rsid w:val="00EB11CB"/>
    <w:rsid w:val="00EB275A"/>
    <w:rsid w:val="00EB548F"/>
    <w:rsid w:val="00EB786A"/>
    <w:rsid w:val="00EC13E8"/>
    <w:rsid w:val="00EC1578"/>
    <w:rsid w:val="00EC1C72"/>
    <w:rsid w:val="00EC3CC9"/>
    <w:rsid w:val="00EC680A"/>
    <w:rsid w:val="00EC6ABC"/>
    <w:rsid w:val="00ED1384"/>
    <w:rsid w:val="00EE2BED"/>
    <w:rsid w:val="00EE374B"/>
    <w:rsid w:val="00EE6EED"/>
    <w:rsid w:val="00EF0A10"/>
    <w:rsid w:val="00EF140E"/>
    <w:rsid w:val="00EF5A64"/>
    <w:rsid w:val="00F053BE"/>
    <w:rsid w:val="00F05B07"/>
    <w:rsid w:val="00F11BB5"/>
    <w:rsid w:val="00F1417B"/>
    <w:rsid w:val="00F237A0"/>
    <w:rsid w:val="00F32A58"/>
    <w:rsid w:val="00F34B99"/>
    <w:rsid w:val="00F43A6A"/>
    <w:rsid w:val="00F46CCC"/>
    <w:rsid w:val="00F520DC"/>
    <w:rsid w:val="00F52B3A"/>
    <w:rsid w:val="00F52DAB"/>
    <w:rsid w:val="00F543F0"/>
    <w:rsid w:val="00F549C8"/>
    <w:rsid w:val="00F57868"/>
    <w:rsid w:val="00F81D29"/>
    <w:rsid w:val="00F90FEB"/>
    <w:rsid w:val="00F91C4D"/>
    <w:rsid w:val="00F92FD9"/>
    <w:rsid w:val="00FA6684"/>
    <w:rsid w:val="00FA731E"/>
    <w:rsid w:val="00FA76BE"/>
    <w:rsid w:val="00FB0C73"/>
    <w:rsid w:val="00FB14FF"/>
    <w:rsid w:val="00FB2B38"/>
    <w:rsid w:val="00FB5366"/>
    <w:rsid w:val="00FB731B"/>
    <w:rsid w:val="00FC1C60"/>
    <w:rsid w:val="00FC4F1B"/>
    <w:rsid w:val="00FC6358"/>
    <w:rsid w:val="00FD25C7"/>
    <w:rsid w:val="00FD320D"/>
    <w:rsid w:val="00FD3E5B"/>
    <w:rsid w:val="00FD4182"/>
    <w:rsid w:val="00FE23DE"/>
    <w:rsid w:val="00FE7669"/>
    <w:rsid w:val="00FF4319"/>
    <w:rsid w:val="77EB4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119307F"/>
  <w15:docId w15:val="{0D6416B6-9717-4872-BB97-DA39734EB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semiHidden="1" w:qFormat="1"/>
    <w:lsdException w:name="annotation reference" w:uiPriority="99"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a">
    <w:name w:val="Normal"/>
    <w:qFormat/>
    <w:pPr>
      <w:widowControl w:val="0"/>
      <w:jc w:val="both"/>
    </w:pPr>
    <w:rPr>
      <w:kern w:val="2"/>
      <w:sz w:val="21"/>
      <w:szCs w:val="24"/>
    </w:rPr>
  </w:style>
  <w:style w:type="paragraph" w:styleId="1">
    <w:name w:val="heading 1"/>
    <w:basedOn w:val="afa"/>
    <w:next w:val="afa"/>
    <w:link w:val="10"/>
    <w:qFormat/>
    <w:pPr>
      <w:numPr>
        <w:numId w:val="1"/>
      </w:numPr>
      <w:adjustRightInd w:val="0"/>
      <w:spacing w:beforeLines="50" w:line="360" w:lineRule="auto"/>
      <w:textAlignment w:val="baseline"/>
      <w:outlineLvl w:val="0"/>
    </w:pPr>
    <w:rPr>
      <w:rFonts w:ascii="宋体" w:hAnsi="宋体"/>
      <w:b/>
      <w:kern w:val="0"/>
      <w:sz w:val="24"/>
    </w:rPr>
  </w:style>
  <w:style w:type="paragraph" w:styleId="3">
    <w:name w:val="heading 3"/>
    <w:basedOn w:val="afa"/>
    <w:next w:val="afb"/>
    <w:link w:val="30"/>
    <w:autoRedefine/>
    <w:qFormat/>
    <w:pPr>
      <w:numPr>
        <w:ilvl w:val="2"/>
        <w:numId w:val="1"/>
      </w:numPr>
      <w:adjustRightInd w:val="0"/>
      <w:spacing w:line="360" w:lineRule="auto"/>
      <w:textAlignment w:val="baseline"/>
      <w:outlineLvl w:val="2"/>
    </w:pPr>
    <w:rPr>
      <w:rFonts w:ascii="宋体" w:hAnsi="宋体"/>
      <w:kern w:val="0"/>
      <w:sz w:val="24"/>
    </w:rPr>
  </w:style>
  <w:style w:type="paragraph" w:styleId="4">
    <w:name w:val="heading 4"/>
    <w:basedOn w:val="3"/>
    <w:next w:val="afb"/>
    <w:link w:val="40"/>
    <w:autoRedefine/>
    <w:qFormat/>
    <w:pPr>
      <w:numPr>
        <w:ilvl w:val="3"/>
      </w:numPr>
      <w:tabs>
        <w:tab w:val="left" w:pos="993"/>
      </w:tabs>
      <w:outlineLvl w:val="3"/>
    </w:p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afb">
    <w:name w:val="Normal Indent"/>
    <w:basedOn w:val="afa"/>
    <w:autoRedefine/>
    <w:qFormat/>
    <w:pPr>
      <w:ind w:firstLineChars="200" w:firstLine="420"/>
    </w:pPr>
  </w:style>
  <w:style w:type="paragraph" w:styleId="TOC7">
    <w:name w:val="toc 7"/>
    <w:basedOn w:val="afa"/>
    <w:next w:val="afa"/>
    <w:autoRedefine/>
    <w:semiHidden/>
    <w:qFormat/>
    <w:pPr>
      <w:tabs>
        <w:tab w:val="right" w:leader="dot" w:pos="9241"/>
      </w:tabs>
      <w:ind w:firstLineChars="500" w:firstLine="505"/>
      <w:jc w:val="left"/>
    </w:pPr>
    <w:rPr>
      <w:rFonts w:ascii="宋体"/>
      <w:szCs w:val="21"/>
    </w:rPr>
  </w:style>
  <w:style w:type="paragraph" w:styleId="8">
    <w:name w:val="index 8"/>
    <w:basedOn w:val="afa"/>
    <w:next w:val="afa"/>
    <w:autoRedefine/>
    <w:qFormat/>
    <w:pPr>
      <w:ind w:left="1680" w:hanging="210"/>
      <w:jc w:val="left"/>
    </w:pPr>
    <w:rPr>
      <w:rFonts w:ascii="Calibri" w:hAnsi="Calibri"/>
      <w:sz w:val="20"/>
      <w:szCs w:val="20"/>
    </w:rPr>
  </w:style>
  <w:style w:type="paragraph" w:styleId="aff">
    <w:name w:val="caption"/>
    <w:basedOn w:val="afa"/>
    <w:next w:val="afa"/>
    <w:autoRedefine/>
    <w:qFormat/>
    <w:pPr>
      <w:spacing w:before="152" w:after="160"/>
    </w:pPr>
    <w:rPr>
      <w:rFonts w:ascii="Arial" w:eastAsia="黑体" w:hAnsi="Arial" w:cs="Arial"/>
      <w:sz w:val="20"/>
      <w:szCs w:val="20"/>
    </w:rPr>
  </w:style>
  <w:style w:type="paragraph" w:styleId="5">
    <w:name w:val="index 5"/>
    <w:basedOn w:val="afa"/>
    <w:next w:val="afa"/>
    <w:autoRedefine/>
    <w:qFormat/>
    <w:pPr>
      <w:ind w:left="1050" w:hanging="210"/>
      <w:jc w:val="left"/>
    </w:pPr>
    <w:rPr>
      <w:rFonts w:ascii="Calibri" w:hAnsi="Calibri"/>
      <w:sz w:val="20"/>
      <w:szCs w:val="20"/>
    </w:rPr>
  </w:style>
  <w:style w:type="paragraph" w:styleId="aff0">
    <w:name w:val="Document Map"/>
    <w:basedOn w:val="afa"/>
    <w:autoRedefine/>
    <w:semiHidden/>
    <w:qFormat/>
    <w:pPr>
      <w:shd w:val="clear" w:color="auto" w:fill="000080"/>
    </w:pPr>
  </w:style>
  <w:style w:type="paragraph" w:styleId="aff1">
    <w:name w:val="annotation text"/>
    <w:basedOn w:val="afa"/>
    <w:link w:val="aff2"/>
    <w:autoRedefine/>
    <w:uiPriority w:val="99"/>
    <w:qFormat/>
    <w:pPr>
      <w:jc w:val="left"/>
    </w:pPr>
  </w:style>
  <w:style w:type="paragraph" w:styleId="6">
    <w:name w:val="index 6"/>
    <w:basedOn w:val="afa"/>
    <w:next w:val="afa"/>
    <w:autoRedefine/>
    <w:qFormat/>
    <w:pPr>
      <w:ind w:left="1260" w:hanging="210"/>
      <w:jc w:val="left"/>
    </w:pPr>
    <w:rPr>
      <w:rFonts w:ascii="Calibri" w:hAnsi="Calibri"/>
      <w:sz w:val="20"/>
      <w:szCs w:val="20"/>
    </w:rPr>
  </w:style>
  <w:style w:type="paragraph" w:styleId="41">
    <w:name w:val="index 4"/>
    <w:basedOn w:val="afa"/>
    <w:next w:val="afa"/>
    <w:autoRedefine/>
    <w:qFormat/>
    <w:pPr>
      <w:ind w:left="840" w:hanging="210"/>
      <w:jc w:val="left"/>
    </w:pPr>
    <w:rPr>
      <w:rFonts w:ascii="Calibri" w:hAnsi="Calibri"/>
      <w:sz w:val="20"/>
      <w:szCs w:val="20"/>
    </w:rPr>
  </w:style>
  <w:style w:type="paragraph" w:styleId="TOC5">
    <w:name w:val="toc 5"/>
    <w:basedOn w:val="afa"/>
    <w:next w:val="afa"/>
    <w:autoRedefine/>
    <w:semiHidden/>
    <w:qFormat/>
    <w:pPr>
      <w:tabs>
        <w:tab w:val="right" w:leader="dot" w:pos="9241"/>
      </w:tabs>
      <w:ind w:firstLineChars="300" w:firstLine="300"/>
      <w:jc w:val="left"/>
    </w:pPr>
    <w:rPr>
      <w:rFonts w:ascii="宋体"/>
      <w:szCs w:val="21"/>
    </w:rPr>
  </w:style>
  <w:style w:type="paragraph" w:styleId="TOC3">
    <w:name w:val="toc 3"/>
    <w:basedOn w:val="afa"/>
    <w:next w:val="afa"/>
    <w:autoRedefine/>
    <w:uiPriority w:val="39"/>
    <w:qFormat/>
    <w:pPr>
      <w:tabs>
        <w:tab w:val="right" w:leader="dot" w:pos="9241"/>
      </w:tabs>
      <w:ind w:firstLineChars="100" w:firstLine="102"/>
      <w:jc w:val="left"/>
    </w:pPr>
    <w:rPr>
      <w:rFonts w:ascii="宋体"/>
      <w:szCs w:val="21"/>
    </w:rPr>
  </w:style>
  <w:style w:type="paragraph" w:styleId="TOC8">
    <w:name w:val="toc 8"/>
    <w:basedOn w:val="afa"/>
    <w:next w:val="afa"/>
    <w:autoRedefine/>
    <w:semiHidden/>
    <w:qFormat/>
    <w:pPr>
      <w:tabs>
        <w:tab w:val="right" w:leader="dot" w:pos="9241"/>
      </w:tabs>
      <w:ind w:firstLineChars="600" w:firstLine="607"/>
      <w:jc w:val="left"/>
    </w:pPr>
    <w:rPr>
      <w:rFonts w:ascii="宋体"/>
      <w:szCs w:val="21"/>
    </w:rPr>
  </w:style>
  <w:style w:type="paragraph" w:styleId="31">
    <w:name w:val="index 3"/>
    <w:basedOn w:val="afa"/>
    <w:next w:val="afa"/>
    <w:autoRedefine/>
    <w:qFormat/>
    <w:pPr>
      <w:ind w:left="630" w:hanging="210"/>
      <w:jc w:val="left"/>
    </w:pPr>
    <w:rPr>
      <w:rFonts w:ascii="Calibri" w:hAnsi="Calibri"/>
      <w:sz w:val="20"/>
      <w:szCs w:val="20"/>
    </w:rPr>
  </w:style>
  <w:style w:type="paragraph" w:styleId="aff3">
    <w:name w:val="endnote text"/>
    <w:basedOn w:val="afa"/>
    <w:autoRedefine/>
    <w:semiHidden/>
    <w:qFormat/>
    <w:pPr>
      <w:snapToGrid w:val="0"/>
      <w:jc w:val="left"/>
    </w:pPr>
  </w:style>
  <w:style w:type="paragraph" w:styleId="aff4">
    <w:name w:val="Balloon Text"/>
    <w:basedOn w:val="afa"/>
    <w:link w:val="aff5"/>
    <w:autoRedefine/>
    <w:qFormat/>
    <w:rPr>
      <w:sz w:val="18"/>
      <w:szCs w:val="18"/>
    </w:rPr>
  </w:style>
  <w:style w:type="paragraph" w:styleId="aff6">
    <w:name w:val="footer"/>
    <w:basedOn w:val="afa"/>
    <w:autoRedefine/>
    <w:qFormat/>
    <w:pPr>
      <w:snapToGrid w:val="0"/>
      <w:ind w:rightChars="100" w:right="210"/>
      <w:jc w:val="right"/>
    </w:pPr>
    <w:rPr>
      <w:sz w:val="18"/>
      <w:szCs w:val="18"/>
    </w:rPr>
  </w:style>
  <w:style w:type="paragraph" w:styleId="aff7">
    <w:name w:val="header"/>
    <w:basedOn w:val="afa"/>
    <w:autoRedefine/>
    <w:qFormat/>
    <w:pPr>
      <w:snapToGrid w:val="0"/>
      <w:jc w:val="left"/>
    </w:pPr>
    <w:rPr>
      <w:sz w:val="18"/>
      <w:szCs w:val="18"/>
    </w:rPr>
  </w:style>
  <w:style w:type="paragraph" w:styleId="TOC1">
    <w:name w:val="toc 1"/>
    <w:basedOn w:val="afa"/>
    <w:next w:val="afa"/>
    <w:autoRedefine/>
    <w:uiPriority w:val="39"/>
    <w:qFormat/>
    <w:pPr>
      <w:tabs>
        <w:tab w:val="right" w:leader="dot" w:pos="9241"/>
      </w:tabs>
      <w:spacing w:beforeLines="25" w:afterLines="25"/>
      <w:jc w:val="left"/>
    </w:pPr>
    <w:rPr>
      <w:rFonts w:ascii="宋体"/>
      <w:szCs w:val="21"/>
    </w:rPr>
  </w:style>
  <w:style w:type="paragraph" w:styleId="TOC4">
    <w:name w:val="toc 4"/>
    <w:basedOn w:val="afa"/>
    <w:next w:val="afa"/>
    <w:autoRedefine/>
    <w:semiHidden/>
    <w:qFormat/>
    <w:pPr>
      <w:tabs>
        <w:tab w:val="right" w:leader="dot" w:pos="9241"/>
      </w:tabs>
      <w:ind w:firstLineChars="200" w:firstLine="198"/>
      <w:jc w:val="left"/>
    </w:pPr>
    <w:rPr>
      <w:rFonts w:ascii="宋体"/>
      <w:szCs w:val="21"/>
    </w:rPr>
  </w:style>
  <w:style w:type="paragraph" w:styleId="aff8">
    <w:name w:val="index heading"/>
    <w:basedOn w:val="afa"/>
    <w:next w:val="11"/>
    <w:autoRedefine/>
    <w:qFormat/>
    <w:pPr>
      <w:spacing w:before="120" w:after="120"/>
      <w:jc w:val="center"/>
    </w:pPr>
    <w:rPr>
      <w:rFonts w:ascii="Calibri" w:hAnsi="Calibri"/>
      <w:b/>
      <w:bCs/>
      <w:iCs/>
      <w:szCs w:val="20"/>
    </w:rPr>
  </w:style>
  <w:style w:type="paragraph" w:styleId="11">
    <w:name w:val="index 1"/>
    <w:basedOn w:val="afa"/>
    <w:next w:val="aff9"/>
    <w:autoRedefine/>
    <w:qFormat/>
    <w:pPr>
      <w:tabs>
        <w:tab w:val="right" w:leader="dot" w:pos="9299"/>
      </w:tabs>
      <w:jc w:val="left"/>
    </w:pPr>
    <w:rPr>
      <w:rFonts w:ascii="宋体"/>
      <w:szCs w:val="21"/>
    </w:rPr>
  </w:style>
  <w:style w:type="paragraph" w:customStyle="1" w:styleId="aff9">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autoRedefine/>
    <w:qFormat/>
    <w:pPr>
      <w:numPr>
        <w:numId w:val="2"/>
      </w:numPr>
      <w:snapToGrid w:val="0"/>
      <w:jc w:val="left"/>
    </w:pPr>
    <w:rPr>
      <w:rFonts w:ascii="宋体"/>
      <w:sz w:val="18"/>
      <w:szCs w:val="18"/>
    </w:rPr>
  </w:style>
  <w:style w:type="paragraph" w:styleId="TOC6">
    <w:name w:val="toc 6"/>
    <w:basedOn w:val="afa"/>
    <w:next w:val="afa"/>
    <w:autoRedefine/>
    <w:semiHidden/>
    <w:qFormat/>
    <w:pPr>
      <w:tabs>
        <w:tab w:val="right" w:leader="dot" w:pos="9241"/>
      </w:tabs>
      <w:ind w:firstLineChars="400" w:firstLine="403"/>
      <w:jc w:val="left"/>
    </w:pPr>
    <w:rPr>
      <w:rFonts w:ascii="宋体"/>
      <w:szCs w:val="21"/>
    </w:rPr>
  </w:style>
  <w:style w:type="paragraph" w:styleId="7">
    <w:name w:val="index 7"/>
    <w:basedOn w:val="afa"/>
    <w:next w:val="afa"/>
    <w:autoRedefine/>
    <w:qFormat/>
    <w:pPr>
      <w:ind w:left="1470" w:hanging="210"/>
      <w:jc w:val="left"/>
    </w:pPr>
    <w:rPr>
      <w:rFonts w:ascii="Calibri" w:hAnsi="Calibri"/>
      <w:sz w:val="20"/>
      <w:szCs w:val="20"/>
    </w:rPr>
  </w:style>
  <w:style w:type="paragraph" w:styleId="9">
    <w:name w:val="index 9"/>
    <w:basedOn w:val="afa"/>
    <w:next w:val="afa"/>
    <w:autoRedefine/>
    <w:qFormat/>
    <w:pPr>
      <w:ind w:left="1890" w:hanging="210"/>
      <w:jc w:val="left"/>
    </w:pPr>
    <w:rPr>
      <w:rFonts w:ascii="Calibri" w:hAnsi="Calibri"/>
      <w:sz w:val="20"/>
      <w:szCs w:val="20"/>
    </w:rPr>
  </w:style>
  <w:style w:type="paragraph" w:styleId="TOC2">
    <w:name w:val="toc 2"/>
    <w:basedOn w:val="afa"/>
    <w:next w:val="afa"/>
    <w:autoRedefine/>
    <w:uiPriority w:val="39"/>
    <w:qFormat/>
    <w:pPr>
      <w:tabs>
        <w:tab w:val="right" w:leader="dot" w:pos="9241"/>
      </w:tabs>
    </w:pPr>
    <w:rPr>
      <w:rFonts w:ascii="宋体"/>
      <w:szCs w:val="21"/>
    </w:rPr>
  </w:style>
  <w:style w:type="paragraph" w:styleId="TOC9">
    <w:name w:val="toc 9"/>
    <w:basedOn w:val="afa"/>
    <w:next w:val="afa"/>
    <w:autoRedefine/>
    <w:semiHidden/>
    <w:qFormat/>
    <w:pPr>
      <w:ind w:left="1470"/>
      <w:jc w:val="left"/>
    </w:pPr>
    <w:rPr>
      <w:sz w:val="20"/>
      <w:szCs w:val="20"/>
    </w:rPr>
  </w:style>
  <w:style w:type="paragraph" w:styleId="2">
    <w:name w:val="index 2"/>
    <w:basedOn w:val="afa"/>
    <w:next w:val="afa"/>
    <w:autoRedefine/>
    <w:qFormat/>
    <w:pPr>
      <w:ind w:left="420" w:hanging="210"/>
      <w:jc w:val="left"/>
    </w:pPr>
    <w:rPr>
      <w:rFonts w:ascii="Calibri" w:hAnsi="Calibri"/>
      <w:sz w:val="20"/>
      <w:szCs w:val="20"/>
    </w:rPr>
  </w:style>
  <w:style w:type="paragraph" w:styleId="affa">
    <w:name w:val="annotation subject"/>
    <w:basedOn w:val="aff1"/>
    <w:next w:val="aff1"/>
    <w:link w:val="affb"/>
    <w:autoRedefine/>
    <w:qFormat/>
    <w:rPr>
      <w:b/>
      <w:bCs/>
    </w:rPr>
  </w:style>
  <w:style w:type="table" w:styleId="affc">
    <w:name w:val="Table Grid"/>
    <w:basedOn w:val="afd"/>
    <w:autoRedefine/>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d">
    <w:name w:val="endnote reference"/>
    <w:basedOn w:val="afc"/>
    <w:autoRedefine/>
    <w:semiHidden/>
    <w:qFormat/>
    <w:rPr>
      <w:vertAlign w:val="superscript"/>
    </w:rPr>
  </w:style>
  <w:style w:type="character" w:styleId="affe">
    <w:name w:val="page number"/>
    <w:basedOn w:val="afc"/>
    <w:autoRedefine/>
    <w:qFormat/>
    <w:rPr>
      <w:rFonts w:ascii="Times New Roman" w:eastAsia="宋体" w:hAnsi="Times New Roman"/>
      <w:sz w:val="18"/>
    </w:rPr>
  </w:style>
  <w:style w:type="character" w:styleId="afff">
    <w:name w:val="FollowedHyperlink"/>
    <w:basedOn w:val="afc"/>
    <w:autoRedefine/>
    <w:qFormat/>
    <w:rPr>
      <w:color w:val="800080"/>
      <w:u w:val="single"/>
    </w:rPr>
  </w:style>
  <w:style w:type="character" w:styleId="afff0">
    <w:name w:val="Hyperlink"/>
    <w:basedOn w:val="afc"/>
    <w:autoRedefine/>
    <w:uiPriority w:val="99"/>
    <w:qFormat/>
    <w:rPr>
      <w:color w:val="0000FF"/>
      <w:spacing w:val="0"/>
      <w:w w:val="100"/>
      <w:szCs w:val="21"/>
      <w:u w:val="single"/>
    </w:rPr>
  </w:style>
  <w:style w:type="character" w:styleId="afff1">
    <w:name w:val="annotation reference"/>
    <w:basedOn w:val="afc"/>
    <w:autoRedefine/>
    <w:uiPriority w:val="99"/>
    <w:qFormat/>
    <w:rPr>
      <w:sz w:val="21"/>
      <w:szCs w:val="21"/>
    </w:rPr>
  </w:style>
  <w:style w:type="character" w:styleId="afff2">
    <w:name w:val="footnote reference"/>
    <w:basedOn w:val="afc"/>
    <w:autoRedefine/>
    <w:semiHidden/>
    <w:qFormat/>
    <w:rPr>
      <w:vertAlign w:val="superscript"/>
    </w:rPr>
  </w:style>
  <w:style w:type="character" w:customStyle="1" w:styleId="Char">
    <w:name w:val="段 Char"/>
    <w:basedOn w:val="afc"/>
    <w:link w:val="aff9"/>
    <w:autoRedefine/>
    <w:qFormat/>
    <w:rPr>
      <w:rFonts w:ascii="宋体"/>
      <w:sz w:val="21"/>
      <w:lang w:val="en-US" w:eastAsia="zh-CN" w:bidi="ar-SA"/>
    </w:rPr>
  </w:style>
  <w:style w:type="paragraph" w:customStyle="1" w:styleId="a1">
    <w:name w:val="一级条标题"/>
    <w:next w:val="aff9"/>
    <w:autoRedefine/>
    <w:qFormat/>
    <w:pPr>
      <w:numPr>
        <w:ilvl w:val="1"/>
        <w:numId w:val="3"/>
      </w:numPr>
      <w:spacing w:beforeLines="50" w:afterLines="50"/>
      <w:outlineLvl w:val="2"/>
    </w:pPr>
    <w:rPr>
      <w:rFonts w:ascii="黑体" w:eastAsia="黑体"/>
      <w:sz w:val="21"/>
      <w:szCs w:val="21"/>
    </w:rPr>
  </w:style>
  <w:style w:type="paragraph" w:customStyle="1" w:styleId="afff3">
    <w:name w:val="标准书脚_奇数页"/>
    <w:autoRedefine/>
    <w:qFormat/>
    <w:pPr>
      <w:spacing w:before="120"/>
      <w:ind w:right="198"/>
      <w:jc w:val="right"/>
    </w:pPr>
    <w:rPr>
      <w:rFonts w:ascii="宋体"/>
      <w:sz w:val="18"/>
      <w:szCs w:val="18"/>
    </w:rPr>
  </w:style>
  <w:style w:type="paragraph" w:customStyle="1" w:styleId="afff4">
    <w:name w:val="标准书眉_奇数页"/>
    <w:next w:val="afa"/>
    <w:autoRedefine/>
    <w:qFormat/>
    <w:pPr>
      <w:tabs>
        <w:tab w:val="center" w:pos="4154"/>
        <w:tab w:val="right" w:pos="8306"/>
      </w:tabs>
      <w:spacing w:after="220"/>
      <w:jc w:val="right"/>
    </w:pPr>
    <w:rPr>
      <w:rFonts w:ascii="黑体" w:eastAsia="黑体"/>
      <w:sz w:val="21"/>
      <w:szCs w:val="21"/>
    </w:rPr>
  </w:style>
  <w:style w:type="paragraph" w:customStyle="1" w:styleId="a0">
    <w:name w:val="章标题"/>
    <w:next w:val="aff9"/>
    <w:link w:val="Char0"/>
    <w:autoRedefine/>
    <w:qFormat/>
    <w:pPr>
      <w:numPr>
        <w:numId w:val="3"/>
      </w:numPr>
      <w:spacing w:beforeLines="100" w:before="312" w:afterLines="100" w:after="312"/>
      <w:jc w:val="both"/>
      <w:outlineLvl w:val="1"/>
    </w:pPr>
    <w:rPr>
      <w:rFonts w:eastAsia="黑体"/>
      <w:sz w:val="21"/>
    </w:rPr>
  </w:style>
  <w:style w:type="paragraph" w:customStyle="1" w:styleId="a2">
    <w:name w:val="二级条标题"/>
    <w:basedOn w:val="a1"/>
    <w:next w:val="aff9"/>
    <w:autoRedefine/>
    <w:qFormat/>
    <w:pPr>
      <w:numPr>
        <w:ilvl w:val="2"/>
      </w:numPr>
      <w:spacing w:before="50" w:after="50"/>
      <w:outlineLvl w:val="3"/>
    </w:pPr>
  </w:style>
  <w:style w:type="paragraph" w:customStyle="1" w:styleId="20">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autoRedefine/>
    <w:qFormat/>
    <w:pPr>
      <w:widowControl w:val="0"/>
      <w:numPr>
        <w:numId w:val="4"/>
      </w:numPr>
      <w:jc w:val="both"/>
    </w:pPr>
    <w:rPr>
      <w:rFonts w:ascii="宋体"/>
      <w:sz w:val="21"/>
    </w:rPr>
  </w:style>
  <w:style w:type="paragraph" w:customStyle="1" w:styleId="a9">
    <w:name w:val="列项●（二级）"/>
    <w:autoRedefine/>
    <w:qFormat/>
    <w:pPr>
      <w:numPr>
        <w:ilvl w:val="1"/>
        <w:numId w:val="4"/>
      </w:numPr>
      <w:tabs>
        <w:tab w:val="left" w:pos="840"/>
      </w:tabs>
      <w:jc w:val="both"/>
    </w:pPr>
    <w:rPr>
      <w:rFonts w:ascii="宋体"/>
      <w:sz w:val="21"/>
    </w:rPr>
  </w:style>
  <w:style w:type="paragraph" w:customStyle="1" w:styleId="afff5">
    <w:name w:val="目次、标准名称标题"/>
    <w:basedOn w:val="afa"/>
    <w:next w:val="aff9"/>
    <w:autoRedefin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9"/>
    <w:autoRedefine/>
    <w:qFormat/>
    <w:pPr>
      <w:numPr>
        <w:ilvl w:val="3"/>
      </w:numPr>
      <w:outlineLvl w:val="4"/>
    </w:pPr>
  </w:style>
  <w:style w:type="paragraph" w:customStyle="1" w:styleId="afff6">
    <w:name w:val="示例"/>
    <w:next w:val="afff7"/>
    <w:autoRedefine/>
    <w:qFormat/>
    <w:pPr>
      <w:widowControl w:val="0"/>
      <w:ind w:firstLine="363"/>
      <w:jc w:val="both"/>
    </w:pPr>
    <w:rPr>
      <w:rFonts w:ascii="宋体"/>
      <w:sz w:val="18"/>
      <w:szCs w:val="18"/>
    </w:rPr>
  </w:style>
  <w:style w:type="paragraph" w:customStyle="1" w:styleId="afff7">
    <w:name w:val="示例内容"/>
    <w:autoRedefine/>
    <w:qFormat/>
    <w:pPr>
      <w:ind w:firstLineChars="200" w:firstLine="200"/>
    </w:pPr>
    <w:rPr>
      <w:rFonts w:ascii="宋体"/>
      <w:sz w:val="18"/>
      <w:szCs w:val="18"/>
    </w:rPr>
  </w:style>
  <w:style w:type="paragraph" w:customStyle="1" w:styleId="ad">
    <w:name w:val="数字编号列项（二级）"/>
    <w:autoRedefine/>
    <w:qFormat/>
    <w:pPr>
      <w:numPr>
        <w:ilvl w:val="1"/>
        <w:numId w:val="5"/>
      </w:numPr>
      <w:jc w:val="both"/>
    </w:pPr>
    <w:rPr>
      <w:rFonts w:ascii="宋体"/>
      <w:sz w:val="21"/>
    </w:rPr>
  </w:style>
  <w:style w:type="paragraph" w:customStyle="1" w:styleId="a4">
    <w:name w:val="四级条标题"/>
    <w:basedOn w:val="a3"/>
    <w:next w:val="aff9"/>
    <w:autoRedefine/>
    <w:qFormat/>
    <w:pPr>
      <w:numPr>
        <w:ilvl w:val="4"/>
      </w:numPr>
      <w:outlineLvl w:val="5"/>
    </w:pPr>
  </w:style>
  <w:style w:type="paragraph" w:customStyle="1" w:styleId="a5">
    <w:name w:val="五级条标题"/>
    <w:basedOn w:val="a4"/>
    <w:next w:val="aff9"/>
    <w:autoRedefine/>
    <w:qFormat/>
    <w:pPr>
      <w:numPr>
        <w:ilvl w:val="5"/>
      </w:numPr>
      <w:outlineLvl w:val="6"/>
    </w:pPr>
  </w:style>
  <w:style w:type="paragraph" w:customStyle="1" w:styleId="afff8">
    <w:name w:val="注："/>
    <w:next w:val="aff9"/>
    <w:autoRedefine/>
    <w:qFormat/>
    <w:pPr>
      <w:widowControl w:val="0"/>
      <w:autoSpaceDE w:val="0"/>
      <w:autoSpaceDN w:val="0"/>
      <w:ind w:left="726" w:hanging="363"/>
      <w:jc w:val="both"/>
    </w:pPr>
    <w:rPr>
      <w:rFonts w:ascii="宋体"/>
      <w:sz w:val="18"/>
      <w:szCs w:val="18"/>
    </w:rPr>
  </w:style>
  <w:style w:type="paragraph" w:customStyle="1" w:styleId="afff9">
    <w:name w:val="注×："/>
    <w:autoRedefine/>
    <w:qFormat/>
    <w:pPr>
      <w:widowControl w:val="0"/>
      <w:autoSpaceDE w:val="0"/>
      <w:autoSpaceDN w:val="0"/>
      <w:ind w:left="811" w:hanging="448"/>
      <w:jc w:val="both"/>
    </w:pPr>
    <w:rPr>
      <w:rFonts w:ascii="宋体"/>
      <w:sz w:val="18"/>
      <w:szCs w:val="18"/>
    </w:rPr>
  </w:style>
  <w:style w:type="paragraph" w:customStyle="1" w:styleId="ac">
    <w:name w:val="字母编号列项（一级）"/>
    <w:autoRedefine/>
    <w:qFormat/>
    <w:pPr>
      <w:numPr>
        <w:numId w:val="5"/>
      </w:numPr>
      <w:jc w:val="both"/>
    </w:pPr>
    <w:rPr>
      <w:rFonts w:ascii="宋体"/>
      <w:sz w:val="21"/>
    </w:rPr>
  </w:style>
  <w:style w:type="paragraph" w:customStyle="1" w:styleId="aa">
    <w:name w:val="列项◆（三级）"/>
    <w:basedOn w:val="afa"/>
    <w:autoRedefine/>
    <w:qFormat/>
    <w:pPr>
      <w:numPr>
        <w:ilvl w:val="2"/>
        <w:numId w:val="4"/>
      </w:numPr>
    </w:pPr>
    <w:rPr>
      <w:rFonts w:ascii="宋体"/>
      <w:szCs w:val="21"/>
    </w:rPr>
  </w:style>
  <w:style w:type="paragraph" w:customStyle="1" w:styleId="ae">
    <w:name w:val="编号列项（三级）"/>
    <w:autoRedefine/>
    <w:qFormat/>
    <w:pPr>
      <w:numPr>
        <w:ilvl w:val="2"/>
        <w:numId w:val="5"/>
      </w:numPr>
    </w:pPr>
    <w:rPr>
      <w:rFonts w:ascii="宋体"/>
      <w:sz w:val="21"/>
    </w:rPr>
  </w:style>
  <w:style w:type="paragraph" w:customStyle="1" w:styleId="afffa">
    <w:name w:val="示例×："/>
    <w:basedOn w:val="a0"/>
    <w:autoRedefine/>
    <w:qFormat/>
    <w:pPr>
      <w:numPr>
        <w:numId w:val="0"/>
      </w:numPr>
      <w:spacing w:beforeLines="0" w:afterLines="0"/>
      <w:ind w:firstLine="363"/>
      <w:outlineLvl w:val="9"/>
    </w:pPr>
    <w:rPr>
      <w:rFonts w:ascii="宋体" w:eastAsia="宋体"/>
      <w:sz w:val="18"/>
      <w:szCs w:val="18"/>
    </w:rPr>
  </w:style>
  <w:style w:type="paragraph" w:customStyle="1" w:styleId="afffb">
    <w:name w:val="二级无"/>
    <w:basedOn w:val="a2"/>
    <w:autoRedefine/>
    <w:qFormat/>
    <w:pPr>
      <w:spacing w:beforeLines="0" w:afterLines="0"/>
    </w:pPr>
    <w:rPr>
      <w:rFonts w:ascii="宋体" w:eastAsia="宋体"/>
    </w:rPr>
  </w:style>
  <w:style w:type="paragraph" w:customStyle="1" w:styleId="afffc">
    <w:name w:val="注：（正文）"/>
    <w:basedOn w:val="afff8"/>
    <w:next w:val="aff9"/>
    <w:autoRedefine/>
    <w:qFormat/>
  </w:style>
  <w:style w:type="paragraph" w:customStyle="1" w:styleId="a">
    <w:name w:val="注×：（正文）"/>
    <w:autoRedefine/>
    <w:qFormat/>
    <w:pPr>
      <w:numPr>
        <w:numId w:val="6"/>
      </w:numPr>
      <w:jc w:val="both"/>
    </w:pPr>
    <w:rPr>
      <w:rFonts w:ascii="宋体"/>
      <w:sz w:val="18"/>
      <w:szCs w:val="18"/>
    </w:rPr>
  </w:style>
  <w:style w:type="paragraph" w:customStyle="1" w:styleId="afffd">
    <w:name w:val="标准标志"/>
    <w:next w:val="afa"/>
    <w:autoRedefin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e">
    <w:name w:val="标准称谓"/>
    <w:next w:val="afa"/>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
    <w:name w:val="标准书脚_偶数页"/>
    <w:autoRedefine/>
    <w:qFormat/>
    <w:pPr>
      <w:spacing w:before="120"/>
      <w:ind w:left="221"/>
    </w:pPr>
    <w:rPr>
      <w:rFonts w:ascii="宋体"/>
      <w:sz w:val="18"/>
      <w:szCs w:val="18"/>
    </w:rPr>
  </w:style>
  <w:style w:type="paragraph" w:customStyle="1" w:styleId="affff0">
    <w:name w:val="标准书眉_偶数页"/>
    <w:basedOn w:val="afff4"/>
    <w:next w:val="afa"/>
    <w:autoRedefine/>
    <w:qFormat/>
    <w:pPr>
      <w:jc w:val="left"/>
    </w:pPr>
  </w:style>
  <w:style w:type="paragraph" w:customStyle="1" w:styleId="affff1">
    <w:name w:val="标准书眉一"/>
    <w:autoRedefine/>
    <w:qFormat/>
    <w:pPr>
      <w:jc w:val="both"/>
    </w:pPr>
  </w:style>
  <w:style w:type="paragraph" w:customStyle="1" w:styleId="affff2">
    <w:name w:val="参考文献"/>
    <w:basedOn w:val="afa"/>
    <w:next w:val="aff9"/>
    <w:autoRedefin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a"/>
    <w:next w:val="aff9"/>
    <w:autoRedefin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4">
    <w:name w:val="发布"/>
    <w:basedOn w:val="afc"/>
    <w:autoRedefine/>
    <w:qFormat/>
    <w:rPr>
      <w:rFonts w:ascii="黑体" w:eastAsia="黑体"/>
      <w:spacing w:val="85"/>
      <w:w w:val="100"/>
      <w:position w:val="3"/>
      <w:sz w:val="28"/>
      <w:szCs w:val="28"/>
    </w:rPr>
  </w:style>
  <w:style w:type="paragraph" w:customStyle="1" w:styleId="affff5">
    <w:name w:val="发布部门"/>
    <w:next w:val="aff9"/>
    <w:autoRedefin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发布日期"/>
    <w:autoRedefine/>
    <w:qFormat/>
    <w:pPr>
      <w:framePr w:w="3997" w:h="471" w:hRule="exact" w:vSpace="181" w:wrap="around" w:hAnchor="page" w:x="7089" w:y="14097" w:anchorLock="1"/>
    </w:pPr>
    <w:rPr>
      <w:rFonts w:eastAsia="黑体"/>
      <w:sz w:val="28"/>
    </w:rPr>
  </w:style>
  <w:style w:type="paragraph" w:customStyle="1" w:styleId="affff7">
    <w:name w:val="封面标准代替信息"/>
    <w:autoRedefine/>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f8">
    <w:name w:val="封面标准名称"/>
    <w:autoRedefine/>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封面标准英文名称"/>
    <w:basedOn w:val="affff8"/>
    <w:autoRedefine/>
    <w:qFormat/>
    <w:pPr>
      <w:framePr w:wrap="around"/>
      <w:spacing w:before="370" w:line="400" w:lineRule="exact"/>
    </w:pPr>
    <w:rPr>
      <w:rFonts w:ascii="Times New Roman"/>
      <w:sz w:val="28"/>
      <w:szCs w:val="28"/>
    </w:rPr>
  </w:style>
  <w:style w:type="paragraph" w:customStyle="1" w:styleId="affffa">
    <w:name w:val="封面一致性程度标识"/>
    <w:basedOn w:val="affff9"/>
    <w:autoRedefine/>
    <w:qFormat/>
    <w:pPr>
      <w:framePr w:wrap="around"/>
      <w:spacing w:before="440"/>
    </w:pPr>
    <w:rPr>
      <w:rFonts w:ascii="宋体" w:eastAsia="宋体"/>
    </w:rPr>
  </w:style>
  <w:style w:type="paragraph" w:customStyle="1" w:styleId="affffb">
    <w:name w:val="封面标准文稿类别"/>
    <w:basedOn w:val="affffa"/>
    <w:autoRedefine/>
    <w:qFormat/>
    <w:pPr>
      <w:framePr w:wrap="around"/>
      <w:spacing w:after="160" w:line="240" w:lineRule="auto"/>
    </w:pPr>
    <w:rPr>
      <w:sz w:val="24"/>
    </w:rPr>
  </w:style>
  <w:style w:type="paragraph" w:customStyle="1" w:styleId="affffc">
    <w:name w:val="封面标准文稿编辑信息"/>
    <w:basedOn w:val="affffb"/>
    <w:autoRedefine/>
    <w:qFormat/>
    <w:pPr>
      <w:framePr w:wrap="around"/>
      <w:spacing w:before="180" w:line="180" w:lineRule="exact"/>
    </w:pPr>
    <w:rPr>
      <w:sz w:val="21"/>
    </w:rPr>
  </w:style>
  <w:style w:type="paragraph" w:customStyle="1" w:styleId="affffd">
    <w:name w:val="封面正文"/>
    <w:autoRedefine/>
    <w:qFormat/>
    <w:pPr>
      <w:jc w:val="both"/>
    </w:pPr>
  </w:style>
  <w:style w:type="paragraph" w:customStyle="1" w:styleId="af1">
    <w:name w:val="附录标识"/>
    <w:basedOn w:val="afa"/>
    <w:next w:val="aff9"/>
    <w:autoRedefine/>
    <w:qFormat/>
    <w:pPr>
      <w:keepNext/>
      <w:widowControl/>
      <w:numPr>
        <w:numId w:val="7"/>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e">
    <w:name w:val="附录标题"/>
    <w:basedOn w:val="aff9"/>
    <w:next w:val="aff9"/>
    <w:autoRedefine/>
    <w:qFormat/>
    <w:pPr>
      <w:ind w:firstLineChars="0" w:firstLine="0"/>
      <w:jc w:val="center"/>
    </w:pPr>
    <w:rPr>
      <w:rFonts w:ascii="黑体" w:eastAsia="黑体"/>
    </w:rPr>
  </w:style>
  <w:style w:type="paragraph" w:customStyle="1" w:styleId="af">
    <w:name w:val="附录表标号"/>
    <w:basedOn w:val="afa"/>
    <w:next w:val="aff9"/>
    <w:autoRedefine/>
    <w:qFormat/>
    <w:pPr>
      <w:numPr>
        <w:numId w:val="8"/>
      </w:numPr>
      <w:tabs>
        <w:tab w:val="clear" w:pos="0"/>
      </w:tabs>
      <w:spacing w:line="14" w:lineRule="exact"/>
      <w:ind w:left="811" w:hanging="448"/>
      <w:jc w:val="center"/>
      <w:outlineLvl w:val="0"/>
    </w:pPr>
    <w:rPr>
      <w:color w:val="FFFFFF"/>
    </w:rPr>
  </w:style>
  <w:style w:type="paragraph" w:customStyle="1" w:styleId="af0">
    <w:name w:val="附录表标题"/>
    <w:basedOn w:val="afa"/>
    <w:next w:val="aff9"/>
    <w:autoRedefine/>
    <w:qFormat/>
    <w:pPr>
      <w:numPr>
        <w:ilvl w:val="1"/>
        <w:numId w:val="8"/>
      </w:numPr>
      <w:tabs>
        <w:tab w:val="left" w:pos="180"/>
      </w:tabs>
      <w:spacing w:beforeLines="50" w:afterLines="50"/>
      <w:ind w:left="0" w:firstLine="0"/>
      <w:jc w:val="center"/>
    </w:pPr>
    <w:rPr>
      <w:rFonts w:ascii="黑体" w:eastAsia="黑体"/>
      <w:szCs w:val="21"/>
    </w:rPr>
  </w:style>
  <w:style w:type="paragraph" w:customStyle="1" w:styleId="af4">
    <w:name w:val="附录二级条标题"/>
    <w:basedOn w:val="afa"/>
    <w:next w:val="aff9"/>
    <w:autoRedefine/>
    <w:qFormat/>
    <w:pPr>
      <w:widowControl/>
      <w:numPr>
        <w:ilvl w:val="3"/>
        <w:numId w:val="7"/>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
    <w:name w:val="附录二级无"/>
    <w:basedOn w:val="af4"/>
    <w:autoRedefine/>
    <w:qFormat/>
    <w:pPr>
      <w:tabs>
        <w:tab w:val="clear" w:pos="360"/>
      </w:tabs>
      <w:spacing w:beforeLines="0" w:afterLines="0"/>
    </w:pPr>
    <w:rPr>
      <w:rFonts w:ascii="宋体" w:eastAsia="宋体"/>
      <w:szCs w:val="21"/>
    </w:rPr>
  </w:style>
  <w:style w:type="paragraph" w:customStyle="1" w:styleId="afffff0">
    <w:name w:val="附录公式"/>
    <w:basedOn w:val="aff9"/>
    <w:next w:val="aff9"/>
    <w:link w:val="Char1"/>
    <w:autoRedefine/>
    <w:qFormat/>
  </w:style>
  <w:style w:type="character" w:customStyle="1" w:styleId="Char1">
    <w:name w:val="附录公式 Char"/>
    <w:basedOn w:val="Char"/>
    <w:link w:val="afffff0"/>
    <w:autoRedefine/>
    <w:qFormat/>
    <w:rPr>
      <w:rFonts w:ascii="宋体"/>
      <w:sz w:val="21"/>
      <w:lang w:val="en-US" w:eastAsia="zh-CN" w:bidi="ar-SA"/>
    </w:rPr>
  </w:style>
  <w:style w:type="paragraph" w:customStyle="1" w:styleId="afffff1">
    <w:name w:val="附录公式编号制表符"/>
    <w:basedOn w:val="afa"/>
    <w:next w:val="aff9"/>
    <w:autoRedefine/>
    <w:qFormat/>
    <w:pPr>
      <w:widowControl/>
      <w:tabs>
        <w:tab w:val="center" w:pos="4201"/>
        <w:tab w:val="right" w:leader="dot" w:pos="9298"/>
      </w:tabs>
      <w:autoSpaceDE w:val="0"/>
      <w:autoSpaceDN w:val="0"/>
    </w:pPr>
    <w:rPr>
      <w:rFonts w:ascii="宋体"/>
      <w:kern w:val="0"/>
      <w:szCs w:val="20"/>
    </w:rPr>
  </w:style>
  <w:style w:type="paragraph" w:customStyle="1" w:styleId="af5">
    <w:name w:val="附录三级条标题"/>
    <w:basedOn w:val="af4"/>
    <w:next w:val="aff9"/>
    <w:autoRedefine/>
    <w:qFormat/>
    <w:pPr>
      <w:numPr>
        <w:ilvl w:val="4"/>
      </w:numPr>
      <w:outlineLvl w:val="4"/>
    </w:pPr>
  </w:style>
  <w:style w:type="paragraph" w:customStyle="1" w:styleId="afffff2">
    <w:name w:val="附录三级无"/>
    <w:basedOn w:val="af5"/>
    <w:autoRedefine/>
    <w:qFormat/>
    <w:pPr>
      <w:tabs>
        <w:tab w:val="clear" w:pos="360"/>
      </w:tabs>
      <w:spacing w:beforeLines="0" w:afterLines="0"/>
    </w:pPr>
    <w:rPr>
      <w:rFonts w:ascii="宋体" w:eastAsia="宋体"/>
      <w:szCs w:val="21"/>
    </w:rPr>
  </w:style>
  <w:style w:type="paragraph" w:customStyle="1" w:styleId="af9">
    <w:name w:val="附录数字编号列项（二级）"/>
    <w:autoRedefine/>
    <w:qFormat/>
    <w:pPr>
      <w:numPr>
        <w:ilvl w:val="1"/>
        <w:numId w:val="9"/>
      </w:numPr>
    </w:pPr>
    <w:rPr>
      <w:rFonts w:ascii="宋体"/>
      <w:sz w:val="21"/>
    </w:rPr>
  </w:style>
  <w:style w:type="paragraph" w:customStyle="1" w:styleId="af6">
    <w:name w:val="附录四级条标题"/>
    <w:basedOn w:val="af5"/>
    <w:next w:val="aff9"/>
    <w:autoRedefine/>
    <w:qFormat/>
    <w:pPr>
      <w:numPr>
        <w:ilvl w:val="5"/>
      </w:numPr>
      <w:outlineLvl w:val="5"/>
    </w:pPr>
  </w:style>
  <w:style w:type="paragraph" w:customStyle="1" w:styleId="afffff3">
    <w:name w:val="附录四级无"/>
    <w:basedOn w:val="af6"/>
    <w:autoRedefine/>
    <w:qFormat/>
    <w:pPr>
      <w:tabs>
        <w:tab w:val="clear" w:pos="360"/>
      </w:tabs>
      <w:spacing w:beforeLines="0" w:afterLines="0"/>
    </w:pPr>
    <w:rPr>
      <w:rFonts w:ascii="宋体" w:eastAsia="宋体"/>
      <w:szCs w:val="21"/>
    </w:rPr>
  </w:style>
  <w:style w:type="paragraph" w:customStyle="1" w:styleId="a6">
    <w:name w:val="附录图标号"/>
    <w:basedOn w:val="afa"/>
    <w:autoRedefine/>
    <w:qFormat/>
    <w:pPr>
      <w:keepNext/>
      <w:pageBreakBefore/>
      <w:widowControl/>
      <w:numPr>
        <w:numId w:val="10"/>
      </w:numPr>
      <w:spacing w:line="14" w:lineRule="exact"/>
      <w:ind w:left="0" w:firstLine="363"/>
      <w:jc w:val="center"/>
      <w:outlineLvl w:val="0"/>
    </w:pPr>
    <w:rPr>
      <w:color w:val="FFFFFF"/>
    </w:rPr>
  </w:style>
  <w:style w:type="paragraph" w:customStyle="1" w:styleId="a7">
    <w:name w:val="附录图标题"/>
    <w:basedOn w:val="afa"/>
    <w:next w:val="aff9"/>
    <w:autoRedefine/>
    <w:qFormat/>
    <w:pPr>
      <w:numPr>
        <w:ilvl w:val="1"/>
        <w:numId w:val="10"/>
      </w:numPr>
      <w:tabs>
        <w:tab w:val="left" w:pos="363"/>
      </w:tabs>
      <w:spacing w:beforeLines="50" w:afterLines="50"/>
      <w:ind w:left="0" w:firstLine="0"/>
      <w:jc w:val="center"/>
    </w:pPr>
    <w:rPr>
      <w:rFonts w:ascii="黑体" w:eastAsia="黑体"/>
      <w:szCs w:val="21"/>
    </w:rPr>
  </w:style>
  <w:style w:type="paragraph" w:customStyle="1" w:styleId="af7">
    <w:name w:val="附录五级条标题"/>
    <w:basedOn w:val="af6"/>
    <w:next w:val="aff9"/>
    <w:autoRedefine/>
    <w:qFormat/>
    <w:pPr>
      <w:numPr>
        <w:ilvl w:val="6"/>
      </w:numPr>
      <w:outlineLvl w:val="6"/>
    </w:pPr>
  </w:style>
  <w:style w:type="paragraph" w:customStyle="1" w:styleId="afffff4">
    <w:name w:val="附录五级无"/>
    <w:basedOn w:val="af7"/>
    <w:autoRedefine/>
    <w:qFormat/>
    <w:pPr>
      <w:tabs>
        <w:tab w:val="clear" w:pos="360"/>
      </w:tabs>
      <w:spacing w:beforeLines="0" w:afterLines="0"/>
    </w:pPr>
    <w:rPr>
      <w:rFonts w:ascii="宋体" w:eastAsia="宋体"/>
      <w:szCs w:val="21"/>
    </w:rPr>
  </w:style>
  <w:style w:type="paragraph" w:customStyle="1" w:styleId="af2">
    <w:name w:val="附录章标题"/>
    <w:next w:val="aff9"/>
    <w:autoRedefine/>
    <w:qFormat/>
    <w:pPr>
      <w:numPr>
        <w:ilvl w:val="1"/>
        <w:numId w:val="7"/>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9"/>
    <w:autoRedefine/>
    <w:qFormat/>
    <w:pPr>
      <w:numPr>
        <w:ilvl w:val="2"/>
      </w:numPr>
      <w:autoSpaceDN w:val="0"/>
      <w:spacing w:beforeLines="50" w:afterLines="50"/>
      <w:outlineLvl w:val="2"/>
    </w:pPr>
  </w:style>
  <w:style w:type="paragraph" w:customStyle="1" w:styleId="afffff5">
    <w:name w:val="附录一级无"/>
    <w:basedOn w:val="af3"/>
    <w:autoRedefine/>
    <w:qFormat/>
    <w:pPr>
      <w:tabs>
        <w:tab w:val="clear" w:pos="360"/>
      </w:tabs>
      <w:spacing w:beforeLines="0" w:afterLines="0"/>
    </w:pPr>
    <w:rPr>
      <w:rFonts w:ascii="宋体" w:eastAsia="宋体"/>
      <w:szCs w:val="21"/>
    </w:rPr>
  </w:style>
  <w:style w:type="paragraph" w:customStyle="1" w:styleId="af8">
    <w:name w:val="附录字母编号列项（一级）"/>
    <w:autoRedefine/>
    <w:qFormat/>
    <w:pPr>
      <w:numPr>
        <w:numId w:val="9"/>
      </w:numPr>
    </w:pPr>
    <w:rPr>
      <w:rFonts w:ascii="宋体"/>
      <w:sz w:val="21"/>
    </w:rPr>
  </w:style>
  <w:style w:type="paragraph" w:customStyle="1" w:styleId="afffff6">
    <w:name w:val="列项说明"/>
    <w:basedOn w:val="afa"/>
    <w:autoRedefin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7">
    <w:name w:val="列项说明数字编号"/>
    <w:autoRedefine/>
    <w:qFormat/>
    <w:pPr>
      <w:ind w:leftChars="400" w:left="600" w:hangingChars="200" w:hanging="200"/>
    </w:pPr>
    <w:rPr>
      <w:rFonts w:ascii="宋体"/>
      <w:sz w:val="21"/>
    </w:rPr>
  </w:style>
  <w:style w:type="paragraph" w:customStyle="1" w:styleId="afffff8">
    <w:name w:val="目次、索引正文"/>
    <w:autoRedefine/>
    <w:qFormat/>
    <w:pPr>
      <w:spacing w:line="320" w:lineRule="exact"/>
      <w:jc w:val="both"/>
    </w:pPr>
    <w:rPr>
      <w:rFonts w:ascii="宋体"/>
      <w:sz w:val="21"/>
    </w:rPr>
  </w:style>
  <w:style w:type="paragraph" w:customStyle="1" w:styleId="afffff9">
    <w:name w:val="其他标准标志"/>
    <w:basedOn w:val="afffd"/>
    <w:autoRedefine/>
    <w:qFormat/>
    <w:pPr>
      <w:framePr w:w="6101" w:wrap="around" w:vAnchor="page" w:hAnchor="page" w:x="4673" w:y="942"/>
    </w:pPr>
    <w:rPr>
      <w:w w:val="130"/>
    </w:rPr>
  </w:style>
  <w:style w:type="paragraph" w:customStyle="1" w:styleId="afffffa">
    <w:name w:val="其他标准称谓"/>
    <w:next w:val="afa"/>
    <w:autoRedefin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b">
    <w:name w:val="其他发布部门"/>
    <w:basedOn w:val="affff5"/>
    <w:autoRedefine/>
    <w:qFormat/>
    <w:pPr>
      <w:framePr w:wrap="around" w:y="15310"/>
      <w:spacing w:line="0" w:lineRule="atLeast"/>
    </w:pPr>
    <w:rPr>
      <w:rFonts w:ascii="黑体" w:eastAsia="黑体"/>
      <w:b w:val="0"/>
    </w:rPr>
  </w:style>
  <w:style w:type="paragraph" w:customStyle="1" w:styleId="afffffc">
    <w:name w:val="前言、引言标题"/>
    <w:next w:val="aff9"/>
    <w:autoRedefine/>
    <w:qFormat/>
    <w:pPr>
      <w:keepNext/>
      <w:pageBreakBefore/>
      <w:shd w:val="clear" w:color="FFFFFF" w:fill="FFFFFF"/>
      <w:spacing w:before="640" w:after="560"/>
      <w:jc w:val="center"/>
      <w:outlineLvl w:val="0"/>
    </w:pPr>
    <w:rPr>
      <w:rFonts w:ascii="黑体" w:eastAsia="黑体"/>
      <w:sz w:val="32"/>
    </w:rPr>
  </w:style>
  <w:style w:type="paragraph" w:customStyle="1" w:styleId="afffffd">
    <w:name w:val="三级无"/>
    <w:basedOn w:val="a3"/>
    <w:autoRedefine/>
    <w:qFormat/>
    <w:pPr>
      <w:spacing w:beforeLines="0" w:afterLines="0"/>
    </w:pPr>
    <w:rPr>
      <w:rFonts w:ascii="宋体" w:eastAsia="宋体"/>
    </w:rPr>
  </w:style>
  <w:style w:type="paragraph" w:customStyle="1" w:styleId="afffffe">
    <w:name w:val="实施日期"/>
    <w:basedOn w:val="affff6"/>
    <w:autoRedefine/>
    <w:qFormat/>
    <w:pPr>
      <w:framePr w:wrap="around" w:vAnchor="page" w:hAnchor="text"/>
      <w:jc w:val="right"/>
    </w:pPr>
  </w:style>
  <w:style w:type="paragraph" w:customStyle="1" w:styleId="affffff">
    <w:name w:val="示例后文字"/>
    <w:basedOn w:val="aff9"/>
    <w:next w:val="aff9"/>
    <w:autoRedefine/>
    <w:qFormat/>
    <w:pPr>
      <w:ind w:firstLine="360"/>
    </w:pPr>
    <w:rPr>
      <w:sz w:val="18"/>
    </w:rPr>
  </w:style>
  <w:style w:type="paragraph" w:customStyle="1" w:styleId="affffff0">
    <w:name w:val="首示例"/>
    <w:next w:val="aff9"/>
    <w:link w:val="Char2"/>
    <w:autoRedefine/>
    <w:qFormat/>
    <w:pPr>
      <w:tabs>
        <w:tab w:val="left" w:pos="360"/>
      </w:tabs>
    </w:pPr>
    <w:rPr>
      <w:rFonts w:ascii="宋体" w:hAnsi="宋体"/>
      <w:kern w:val="2"/>
      <w:sz w:val="18"/>
      <w:szCs w:val="18"/>
    </w:rPr>
  </w:style>
  <w:style w:type="character" w:customStyle="1" w:styleId="Char2">
    <w:name w:val="首示例 Char"/>
    <w:basedOn w:val="afc"/>
    <w:link w:val="affffff0"/>
    <w:autoRedefine/>
    <w:qFormat/>
    <w:rPr>
      <w:rFonts w:ascii="宋体" w:hAnsi="宋体"/>
      <w:kern w:val="2"/>
      <w:sz w:val="18"/>
      <w:szCs w:val="18"/>
    </w:rPr>
  </w:style>
  <w:style w:type="paragraph" w:customStyle="1" w:styleId="affffff1">
    <w:name w:val="四级无"/>
    <w:basedOn w:val="a4"/>
    <w:autoRedefine/>
    <w:qFormat/>
    <w:pPr>
      <w:spacing w:beforeLines="0" w:afterLines="0"/>
    </w:pPr>
    <w:rPr>
      <w:rFonts w:ascii="宋体" w:eastAsia="宋体"/>
    </w:rPr>
  </w:style>
  <w:style w:type="paragraph" w:customStyle="1" w:styleId="affffff2">
    <w:name w:val="条文脚注"/>
    <w:basedOn w:val="ab"/>
    <w:autoRedefine/>
    <w:qFormat/>
    <w:pPr>
      <w:numPr>
        <w:numId w:val="0"/>
      </w:numPr>
      <w:jc w:val="both"/>
    </w:pPr>
  </w:style>
  <w:style w:type="paragraph" w:customStyle="1" w:styleId="affffff3">
    <w:name w:val="图标脚注说明"/>
    <w:basedOn w:val="aff9"/>
    <w:autoRedefine/>
    <w:qFormat/>
    <w:pPr>
      <w:ind w:left="840" w:firstLineChars="0" w:hanging="420"/>
    </w:pPr>
    <w:rPr>
      <w:sz w:val="18"/>
      <w:szCs w:val="18"/>
    </w:rPr>
  </w:style>
  <w:style w:type="paragraph" w:customStyle="1" w:styleId="affffff4">
    <w:name w:val="图表脚注说明"/>
    <w:basedOn w:val="afa"/>
    <w:autoRedefine/>
    <w:qFormat/>
    <w:pPr>
      <w:ind w:left="544" w:hanging="181"/>
    </w:pPr>
    <w:rPr>
      <w:rFonts w:ascii="宋体"/>
      <w:sz w:val="18"/>
      <w:szCs w:val="18"/>
    </w:rPr>
  </w:style>
  <w:style w:type="paragraph" w:customStyle="1" w:styleId="affffff5">
    <w:name w:val="图的脚注"/>
    <w:next w:val="aff9"/>
    <w:autoRedefine/>
    <w:qFormat/>
    <w:pPr>
      <w:widowControl w:val="0"/>
      <w:ind w:leftChars="200" w:left="840" w:hangingChars="200" w:hanging="420"/>
      <w:jc w:val="both"/>
    </w:pPr>
    <w:rPr>
      <w:rFonts w:ascii="宋体"/>
      <w:sz w:val="18"/>
    </w:rPr>
  </w:style>
  <w:style w:type="paragraph" w:customStyle="1" w:styleId="affffff6">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5"/>
    <w:autoRedefine/>
    <w:qFormat/>
    <w:pPr>
      <w:spacing w:beforeLines="0" w:afterLines="0"/>
    </w:pPr>
    <w:rPr>
      <w:rFonts w:ascii="宋体" w:eastAsia="宋体"/>
    </w:rPr>
  </w:style>
  <w:style w:type="paragraph" w:customStyle="1" w:styleId="affffff8">
    <w:name w:val="一级无"/>
    <w:basedOn w:val="a1"/>
    <w:autoRedefine/>
    <w:qFormat/>
    <w:pPr>
      <w:spacing w:beforeLines="0" w:afterLines="0"/>
    </w:pPr>
    <w:rPr>
      <w:rFonts w:ascii="宋体" w:eastAsia="宋体"/>
    </w:rPr>
  </w:style>
  <w:style w:type="paragraph" w:customStyle="1" w:styleId="affffff9">
    <w:name w:val="正文表标题"/>
    <w:next w:val="aff9"/>
    <w:autoRedefine/>
    <w:qFormat/>
    <w:pPr>
      <w:tabs>
        <w:tab w:val="left" w:pos="360"/>
      </w:tabs>
      <w:spacing w:beforeLines="50" w:afterLines="50"/>
      <w:jc w:val="center"/>
    </w:pPr>
    <w:rPr>
      <w:rFonts w:ascii="黑体" w:eastAsia="黑体"/>
      <w:sz w:val="21"/>
    </w:rPr>
  </w:style>
  <w:style w:type="paragraph" w:customStyle="1" w:styleId="affffffa">
    <w:name w:val="正文公式编号制表符"/>
    <w:basedOn w:val="aff9"/>
    <w:next w:val="aff9"/>
    <w:autoRedefine/>
    <w:qFormat/>
    <w:pPr>
      <w:ind w:firstLineChars="0" w:firstLine="0"/>
    </w:pPr>
  </w:style>
  <w:style w:type="paragraph" w:customStyle="1" w:styleId="affffffb">
    <w:name w:val="正文图标题"/>
    <w:next w:val="aff9"/>
    <w:autoRedefine/>
    <w:qFormat/>
    <w:pPr>
      <w:tabs>
        <w:tab w:val="left" w:pos="360"/>
      </w:tabs>
      <w:spacing w:beforeLines="50" w:afterLines="50"/>
      <w:jc w:val="center"/>
    </w:pPr>
    <w:rPr>
      <w:rFonts w:ascii="黑体" w:eastAsia="黑体"/>
      <w:sz w:val="21"/>
    </w:rPr>
  </w:style>
  <w:style w:type="paragraph" w:customStyle="1" w:styleId="affffffc">
    <w:name w:val="终结线"/>
    <w:basedOn w:val="afa"/>
    <w:autoRedefine/>
    <w:qFormat/>
    <w:pPr>
      <w:framePr w:hSpace="181" w:vSpace="181" w:wrap="around" w:vAnchor="text" w:hAnchor="margin" w:xAlign="center" w:y="285"/>
    </w:pPr>
  </w:style>
  <w:style w:type="paragraph" w:customStyle="1" w:styleId="affffffd">
    <w:name w:val="其他发布日期"/>
    <w:basedOn w:val="affff6"/>
    <w:autoRedefine/>
    <w:qFormat/>
    <w:pPr>
      <w:framePr w:wrap="around" w:vAnchor="page" w:hAnchor="text" w:x="1419"/>
    </w:pPr>
  </w:style>
  <w:style w:type="paragraph" w:customStyle="1" w:styleId="affffffe">
    <w:name w:val="其他实施日期"/>
    <w:basedOn w:val="afffffe"/>
    <w:autoRedefine/>
    <w:qFormat/>
    <w:pPr>
      <w:framePr w:wrap="around"/>
    </w:pPr>
  </w:style>
  <w:style w:type="paragraph" w:customStyle="1" w:styleId="21">
    <w:name w:val="封面标准名称2"/>
    <w:basedOn w:val="affff8"/>
    <w:autoRedefine/>
    <w:qFormat/>
    <w:pPr>
      <w:framePr w:wrap="around" w:y="4469"/>
      <w:spacing w:beforeLines="630"/>
    </w:pPr>
  </w:style>
  <w:style w:type="paragraph" w:customStyle="1" w:styleId="22">
    <w:name w:val="封面标准英文名称2"/>
    <w:basedOn w:val="affff9"/>
    <w:autoRedefine/>
    <w:qFormat/>
    <w:pPr>
      <w:framePr w:wrap="around" w:y="4469"/>
    </w:pPr>
  </w:style>
  <w:style w:type="paragraph" w:customStyle="1" w:styleId="23">
    <w:name w:val="封面一致性程度标识2"/>
    <w:basedOn w:val="affffa"/>
    <w:autoRedefine/>
    <w:qFormat/>
    <w:pPr>
      <w:framePr w:wrap="around" w:y="4469"/>
    </w:pPr>
  </w:style>
  <w:style w:type="paragraph" w:customStyle="1" w:styleId="24">
    <w:name w:val="封面标准文稿类别2"/>
    <w:basedOn w:val="affffb"/>
    <w:autoRedefine/>
    <w:qFormat/>
    <w:pPr>
      <w:framePr w:wrap="around" w:y="4469"/>
    </w:pPr>
  </w:style>
  <w:style w:type="paragraph" w:customStyle="1" w:styleId="25">
    <w:name w:val="封面标准文稿编辑信息2"/>
    <w:basedOn w:val="affffc"/>
    <w:autoRedefine/>
    <w:qFormat/>
    <w:pPr>
      <w:framePr w:wrap="around" w:y="4469"/>
    </w:pPr>
  </w:style>
  <w:style w:type="paragraph" w:customStyle="1" w:styleId="afffffff">
    <w:name w:val="a"/>
    <w:basedOn w:val="afa"/>
    <w:autoRedefine/>
    <w:qFormat/>
    <w:pPr>
      <w:widowControl/>
      <w:spacing w:before="100" w:beforeAutospacing="1" w:after="100" w:afterAutospacing="1"/>
      <w:jc w:val="left"/>
    </w:pPr>
    <w:rPr>
      <w:rFonts w:ascii="宋体" w:hAnsi="宋体" w:cs="宋体"/>
      <w:kern w:val="0"/>
      <w:sz w:val="24"/>
    </w:rPr>
  </w:style>
  <w:style w:type="character" w:customStyle="1" w:styleId="aff5">
    <w:name w:val="批注框文本 字符"/>
    <w:basedOn w:val="afc"/>
    <w:link w:val="aff4"/>
    <w:autoRedefine/>
    <w:qFormat/>
    <w:rPr>
      <w:kern w:val="2"/>
      <w:sz w:val="18"/>
      <w:szCs w:val="18"/>
    </w:rPr>
  </w:style>
  <w:style w:type="paragraph" w:styleId="afffffff0">
    <w:name w:val="List Paragraph"/>
    <w:basedOn w:val="afa"/>
    <w:autoRedefine/>
    <w:uiPriority w:val="34"/>
    <w:unhideWhenUsed/>
    <w:qFormat/>
    <w:pPr>
      <w:ind w:firstLineChars="200" w:firstLine="420"/>
    </w:pPr>
    <w:rPr>
      <w:szCs w:val="20"/>
    </w:rPr>
  </w:style>
  <w:style w:type="character" w:customStyle="1" w:styleId="aff2">
    <w:name w:val="批注文字 字符"/>
    <w:basedOn w:val="afc"/>
    <w:link w:val="aff1"/>
    <w:autoRedefine/>
    <w:uiPriority w:val="99"/>
    <w:qFormat/>
    <w:rPr>
      <w:kern w:val="2"/>
      <w:sz w:val="21"/>
      <w:szCs w:val="24"/>
    </w:rPr>
  </w:style>
  <w:style w:type="character" w:customStyle="1" w:styleId="affb">
    <w:name w:val="批注主题 字符"/>
    <w:basedOn w:val="aff2"/>
    <w:link w:val="affa"/>
    <w:autoRedefine/>
    <w:qFormat/>
    <w:rPr>
      <w:b/>
      <w:bCs/>
      <w:kern w:val="2"/>
      <w:sz w:val="21"/>
      <w:szCs w:val="24"/>
    </w:rPr>
  </w:style>
  <w:style w:type="character" w:customStyle="1" w:styleId="10">
    <w:name w:val="标题 1 字符"/>
    <w:basedOn w:val="afc"/>
    <w:link w:val="1"/>
    <w:autoRedefine/>
    <w:qFormat/>
    <w:rPr>
      <w:rFonts w:ascii="宋体" w:hAnsi="宋体"/>
      <w:b/>
      <w:sz w:val="24"/>
      <w:szCs w:val="24"/>
    </w:rPr>
  </w:style>
  <w:style w:type="character" w:customStyle="1" w:styleId="30">
    <w:name w:val="标题 3 字符"/>
    <w:basedOn w:val="afc"/>
    <w:link w:val="3"/>
    <w:autoRedefine/>
    <w:qFormat/>
    <w:rPr>
      <w:rFonts w:ascii="宋体" w:hAnsi="宋体"/>
      <w:sz w:val="24"/>
      <w:szCs w:val="24"/>
    </w:rPr>
  </w:style>
  <w:style w:type="character" w:customStyle="1" w:styleId="40">
    <w:name w:val="标题 4 字符"/>
    <w:basedOn w:val="afc"/>
    <w:link w:val="4"/>
    <w:autoRedefine/>
    <w:qFormat/>
    <w:rPr>
      <w:rFonts w:ascii="宋体" w:hAnsi="宋体"/>
      <w:sz w:val="24"/>
      <w:szCs w:val="24"/>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afffffff1">
    <w:name w:val="标准"/>
    <w:basedOn w:val="a0"/>
    <w:link w:val="Char3"/>
    <w:autoRedefine/>
    <w:qFormat/>
  </w:style>
  <w:style w:type="paragraph" w:customStyle="1" w:styleId="TOC10">
    <w:name w:val="TOC 标题1"/>
    <w:basedOn w:val="1"/>
    <w:next w:val="afa"/>
    <w:autoRedefine/>
    <w:uiPriority w:val="39"/>
    <w:semiHidden/>
    <w:unhideWhenUsed/>
    <w:qFormat/>
    <w:pPr>
      <w:keepNext/>
      <w:keepLines/>
      <w:widowControl/>
      <w:numPr>
        <w:numId w:val="0"/>
      </w:numPr>
      <w:adjustRightInd/>
      <w:spacing w:beforeLines="0"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character" w:customStyle="1" w:styleId="Char0">
    <w:name w:val="章标题 Char"/>
    <w:basedOn w:val="afc"/>
    <w:link w:val="a0"/>
    <w:autoRedefine/>
    <w:qFormat/>
    <w:rPr>
      <w:rFonts w:eastAsia="黑体"/>
      <w:sz w:val="21"/>
    </w:rPr>
  </w:style>
  <w:style w:type="character" w:customStyle="1" w:styleId="Char3">
    <w:name w:val="标准 Char"/>
    <w:basedOn w:val="Char0"/>
    <w:link w:val="afffffff1"/>
    <w:autoRedefine/>
    <w:qFormat/>
    <w:rPr>
      <w:rFonts w:eastAsia="黑体"/>
      <w:sz w:val="21"/>
    </w:rPr>
  </w:style>
  <w:style w:type="paragraph" w:customStyle="1" w:styleId="13">
    <w:name w:val="修订1"/>
    <w:autoRedefine/>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3BC032B-3C3F-4220-9530-A2DE914BA1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2667</Words>
  <Characters>15202</Characters>
  <Application>Microsoft Office Word</Application>
  <DocSecurity>0</DocSecurity>
  <Lines>126</Lines>
  <Paragraphs>35</Paragraphs>
  <ScaleCrop>false</ScaleCrop>
  <Company>Microsoft</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2</cp:revision>
  <cp:lastPrinted>2020-07-21T07:18:00Z</cp:lastPrinted>
  <dcterms:created xsi:type="dcterms:W3CDTF">2025-12-03T06:16:00Z</dcterms:created>
  <dcterms:modified xsi:type="dcterms:W3CDTF">2025-12-03T06:16:00Z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6D9F62CDF15343EBBB8D95F208985665_12</vt:lpwstr>
  </property>
</Properties>
</file>